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FD00B" w14:textId="6D019710" w:rsidR="00830C61" w:rsidRPr="00D15215" w:rsidRDefault="00830C61" w:rsidP="00D15215">
      <w:pPr>
        <w:spacing w:line="240" w:lineRule="auto"/>
        <w:ind w:right="-2"/>
        <w:rPr>
          <w:rFonts w:asciiTheme="majorBidi" w:hAnsiTheme="majorBidi" w:cstheme="majorBidi"/>
          <w:b/>
          <w:sz w:val="24"/>
          <w:szCs w:val="24"/>
          <w:lang w:val="de-DE"/>
        </w:rPr>
      </w:pPr>
      <w:r w:rsidRPr="00D15215">
        <w:rPr>
          <w:rFonts w:asciiTheme="majorBidi" w:hAnsiTheme="majorBidi" w:cstheme="majorBidi"/>
          <w:b/>
          <w:sz w:val="24"/>
          <w:szCs w:val="24"/>
          <w:lang w:val="de-DE"/>
        </w:rPr>
        <w:t>Das</w:t>
      </w:r>
      <w:r w:rsidR="00D20F5E">
        <w:rPr>
          <w:rFonts w:asciiTheme="majorBidi" w:hAnsiTheme="majorBidi" w:cstheme="majorBidi"/>
          <w:b/>
          <w:sz w:val="24"/>
          <w:szCs w:val="24"/>
          <w:lang w:val="de-DE"/>
        </w:rPr>
        <w:t xml:space="preserve"> </w:t>
      </w:r>
      <w:r w:rsidRPr="00D15215">
        <w:rPr>
          <w:rFonts w:asciiTheme="majorBidi" w:hAnsiTheme="majorBidi" w:cstheme="majorBidi"/>
          <w:b/>
          <w:sz w:val="24"/>
          <w:szCs w:val="24"/>
          <w:lang w:val="de-DE"/>
        </w:rPr>
        <w:t>eheliche Güterrecht</w:t>
      </w:r>
    </w:p>
    <w:p w14:paraId="3F4F3B61" w14:textId="28DC2D07" w:rsidR="00993158" w:rsidRPr="00D15215" w:rsidRDefault="00297C7D" w:rsidP="00D15215">
      <w:pPr>
        <w:spacing w:line="240" w:lineRule="auto"/>
        <w:rPr>
          <w:rFonts w:asciiTheme="majorBidi" w:hAnsiTheme="majorBidi" w:cstheme="majorBidi"/>
          <w:sz w:val="24"/>
          <w:szCs w:val="24"/>
          <w:shd w:val="clear" w:color="auto" w:fill="FFFFFF"/>
          <w:lang w:val="de-DE"/>
        </w:rPr>
      </w:pPr>
      <w:r w:rsidRPr="00D15215">
        <w:rPr>
          <w:rFonts w:asciiTheme="majorBidi" w:hAnsiTheme="majorBidi" w:cstheme="majorBidi"/>
          <w:sz w:val="24"/>
          <w:szCs w:val="24"/>
          <w:shd w:val="clear" w:color="auto" w:fill="FFFFFF"/>
          <w:lang w:val="de-DE"/>
        </w:rPr>
        <w:t>Das eheliche Güterrecht regelt die Vermögensbeziehungen der Ehegatten untereinander. Ohne besondere Vereinbarung</w:t>
      </w:r>
      <w:r w:rsidR="00591226" w:rsidRPr="00D15215">
        <w:rPr>
          <w:rFonts w:asciiTheme="majorBidi" w:hAnsiTheme="majorBidi" w:cstheme="majorBidi"/>
          <w:sz w:val="24"/>
          <w:szCs w:val="24"/>
          <w:shd w:val="clear" w:color="auto" w:fill="FFFFFF"/>
          <w:lang w:val="de-DE"/>
        </w:rPr>
        <w:t xml:space="preserve"> des ehelichen Güterstands </w:t>
      </w:r>
      <w:r w:rsidR="00E422A3" w:rsidRPr="00D15215">
        <w:rPr>
          <w:rFonts w:asciiTheme="majorBidi" w:hAnsiTheme="majorBidi" w:cstheme="majorBidi"/>
          <w:sz w:val="24"/>
          <w:szCs w:val="24"/>
          <w:shd w:val="clear" w:color="auto" w:fill="FFFFFF"/>
          <w:lang w:val="de-DE"/>
        </w:rPr>
        <w:t xml:space="preserve">sind </w:t>
      </w:r>
      <w:r w:rsidRPr="00D15215">
        <w:rPr>
          <w:rFonts w:asciiTheme="majorBidi" w:hAnsiTheme="majorBidi" w:cstheme="majorBidi"/>
          <w:sz w:val="24"/>
          <w:szCs w:val="24"/>
          <w:shd w:val="clear" w:color="auto" w:fill="FFFFFF"/>
          <w:lang w:val="de-DE"/>
        </w:rPr>
        <w:t xml:space="preserve">die Ehegatten im </w:t>
      </w:r>
      <w:r w:rsidR="00E422A3" w:rsidRPr="00D15215">
        <w:rPr>
          <w:rFonts w:asciiTheme="majorBidi" w:hAnsiTheme="majorBidi" w:cstheme="majorBidi"/>
          <w:sz w:val="24"/>
          <w:szCs w:val="24"/>
          <w:shd w:val="clear" w:color="auto" w:fill="FFFFFF"/>
          <w:lang w:val="de-DE"/>
        </w:rPr>
        <w:t>geset</w:t>
      </w:r>
      <w:r w:rsidR="00922D12" w:rsidRPr="00D15215">
        <w:rPr>
          <w:rFonts w:asciiTheme="majorBidi" w:hAnsiTheme="majorBidi" w:cstheme="majorBidi"/>
          <w:sz w:val="24"/>
          <w:szCs w:val="24"/>
          <w:shd w:val="clear" w:color="auto" w:fill="FFFFFF"/>
          <w:lang w:val="de-DE"/>
        </w:rPr>
        <w:t>z</w:t>
      </w:r>
      <w:r w:rsidR="00E422A3" w:rsidRPr="00D15215">
        <w:rPr>
          <w:rFonts w:asciiTheme="majorBidi" w:hAnsiTheme="majorBidi" w:cstheme="majorBidi"/>
          <w:sz w:val="24"/>
          <w:szCs w:val="24"/>
          <w:shd w:val="clear" w:color="auto" w:fill="FFFFFF"/>
          <w:lang w:val="de-DE"/>
        </w:rPr>
        <w:t xml:space="preserve">lichen </w:t>
      </w:r>
      <w:r w:rsidRPr="00D15215">
        <w:rPr>
          <w:rFonts w:asciiTheme="majorBidi" w:hAnsiTheme="majorBidi" w:cstheme="majorBidi"/>
          <w:sz w:val="24"/>
          <w:szCs w:val="24"/>
          <w:shd w:val="clear" w:color="auto" w:fill="FFFFFF"/>
          <w:lang w:val="de-DE"/>
        </w:rPr>
        <w:t>Güterstand</w:t>
      </w:r>
      <w:r w:rsidR="00922D12" w:rsidRPr="00D15215">
        <w:rPr>
          <w:rFonts w:asciiTheme="majorBidi" w:hAnsiTheme="majorBidi" w:cstheme="majorBidi"/>
          <w:sz w:val="24"/>
          <w:szCs w:val="24"/>
          <w:shd w:val="clear" w:color="auto" w:fill="FFFFFF"/>
          <w:lang w:val="de-DE"/>
        </w:rPr>
        <w:t xml:space="preserve"> </w:t>
      </w:r>
      <w:r w:rsidR="00E422A3" w:rsidRPr="00D15215">
        <w:rPr>
          <w:rFonts w:asciiTheme="majorBidi" w:hAnsiTheme="majorBidi" w:cstheme="majorBidi"/>
          <w:sz w:val="24"/>
          <w:szCs w:val="24"/>
          <w:shd w:val="clear" w:color="auto" w:fill="FFFFFF"/>
          <w:lang w:val="de-DE"/>
        </w:rPr>
        <w:t>verheiratet.</w:t>
      </w:r>
      <w:r w:rsidR="00922D12" w:rsidRPr="00D15215">
        <w:rPr>
          <w:rFonts w:asciiTheme="majorBidi" w:hAnsiTheme="majorBidi" w:cstheme="majorBidi"/>
          <w:sz w:val="24"/>
          <w:szCs w:val="24"/>
          <w:shd w:val="clear" w:color="auto" w:fill="FFFFFF"/>
          <w:lang w:val="de-DE"/>
        </w:rPr>
        <w:t xml:space="preserve"> </w:t>
      </w:r>
      <w:r w:rsidR="006064F9" w:rsidRPr="00D15215">
        <w:rPr>
          <w:rFonts w:asciiTheme="majorBidi" w:hAnsiTheme="majorBidi" w:cstheme="majorBidi"/>
          <w:sz w:val="24"/>
          <w:szCs w:val="24"/>
          <w:shd w:val="clear" w:color="auto" w:fill="FFFFFF"/>
          <w:lang w:val="de-DE"/>
        </w:rPr>
        <w:t>Vielen Eh</w:t>
      </w:r>
      <w:r w:rsidR="00C677C3" w:rsidRPr="00D15215">
        <w:rPr>
          <w:rFonts w:asciiTheme="majorBidi" w:hAnsiTheme="majorBidi" w:cstheme="majorBidi"/>
          <w:sz w:val="24"/>
          <w:szCs w:val="24"/>
          <w:shd w:val="clear" w:color="auto" w:fill="FFFFFF"/>
          <w:lang w:val="de-DE"/>
        </w:rPr>
        <w:t xml:space="preserve">epaaren, die keinen Ehevertrag geschlossen haben oder sich wegen </w:t>
      </w:r>
      <w:r w:rsidR="00A46285" w:rsidRPr="00D15215">
        <w:rPr>
          <w:rFonts w:asciiTheme="majorBidi" w:hAnsiTheme="majorBidi" w:cstheme="majorBidi"/>
          <w:sz w:val="24"/>
          <w:szCs w:val="24"/>
          <w:shd w:val="clear" w:color="auto" w:fill="FFFFFF"/>
          <w:lang w:val="de-DE"/>
        </w:rPr>
        <w:t xml:space="preserve">ihres </w:t>
      </w:r>
      <w:r w:rsidR="00B019B1" w:rsidRPr="00D15215">
        <w:rPr>
          <w:rFonts w:asciiTheme="majorBidi" w:hAnsiTheme="majorBidi" w:cstheme="majorBidi"/>
          <w:sz w:val="24"/>
          <w:szCs w:val="24"/>
          <w:shd w:val="clear" w:color="auto" w:fill="FFFFFF"/>
          <w:lang w:val="de-DE"/>
        </w:rPr>
        <w:t xml:space="preserve">ehelichen Güterstands </w:t>
      </w:r>
      <w:r w:rsidR="008302F9" w:rsidRPr="00D15215">
        <w:rPr>
          <w:rFonts w:asciiTheme="majorBidi" w:hAnsiTheme="majorBidi" w:cstheme="majorBidi"/>
          <w:sz w:val="24"/>
          <w:szCs w:val="24"/>
          <w:shd w:val="clear" w:color="auto" w:fill="FFFFFF"/>
          <w:lang w:val="de-DE"/>
        </w:rPr>
        <w:t xml:space="preserve">nicht </w:t>
      </w:r>
      <w:r w:rsidR="00B019B1" w:rsidRPr="00D15215">
        <w:rPr>
          <w:rFonts w:asciiTheme="majorBidi" w:hAnsiTheme="majorBidi" w:cstheme="majorBidi"/>
          <w:sz w:val="24"/>
          <w:szCs w:val="24"/>
          <w:shd w:val="clear" w:color="auto" w:fill="FFFFFF"/>
          <w:lang w:val="de-DE"/>
        </w:rPr>
        <w:t>rechtlich beraten lie</w:t>
      </w:r>
      <w:r w:rsidR="008302F9" w:rsidRPr="00D15215">
        <w:rPr>
          <w:rFonts w:asciiTheme="majorBidi" w:hAnsiTheme="majorBidi" w:cstheme="majorBidi"/>
          <w:sz w:val="24"/>
          <w:szCs w:val="24"/>
          <w:lang w:val="de-DE"/>
        </w:rPr>
        <w:t>ßen</w:t>
      </w:r>
      <w:r w:rsidR="00AF138E" w:rsidRPr="00D15215">
        <w:rPr>
          <w:rFonts w:asciiTheme="majorBidi" w:hAnsiTheme="majorBidi" w:cstheme="majorBidi"/>
          <w:sz w:val="24"/>
          <w:szCs w:val="24"/>
          <w:lang w:val="de-DE"/>
        </w:rPr>
        <w:t>, ist gar nicht</w:t>
      </w:r>
      <w:r w:rsidR="00F7059F" w:rsidRPr="00D15215">
        <w:rPr>
          <w:rFonts w:asciiTheme="majorBidi" w:hAnsiTheme="majorBidi" w:cstheme="majorBidi"/>
          <w:sz w:val="24"/>
          <w:szCs w:val="24"/>
          <w:lang w:val="de-DE"/>
        </w:rPr>
        <w:t xml:space="preserve"> </w:t>
      </w:r>
      <w:proofErr w:type="spellStart"/>
      <w:r w:rsidR="00F7059F" w:rsidRPr="00D15215">
        <w:rPr>
          <w:rFonts w:asciiTheme="majorBidi" w:hAnsiTheme="majorBidi" w:cstheme="majorBidi"/>
          <w:sz w:val="24"/>
          <w:szCs w:val="24"/>
          <w:lang w:val="de-DE"/>
        </w:rPr>
        <w:t>bewußt</w:t>
      </w:r>
      <w:proofErr w:type="spellEnd"/>
      <w:r w:rsidR="00F7059F" w:rsidRPr="00D15215">
        <w:rPr>
          <w:rFonts w:asciiTheme="majorBidi" w:hAnsiTheme="majorBidi" w:cstheme="majorBidi"/>
          <w:sz w:val="24"/>
          <w:szCs w:val="24"/>
          <w:lang w:val="de-DE"/>
        </w:rPr>
        <w:t xml:space="preserve">, </w:t>
      </w:r>
      <w:r w:rsidR="00775DE8" w:rsidRPr="00D15215">
        <w:rPr>
          <w:rFonts w:asciiTheme="majorBidi" w:hAnsiTheme="majorBidi" w:cstheme="majorBidi"/>
          <w:sz w:val="24"/>
          <w:szCs w:val="24"/>
          <w:lang w:val="de-DE"/>
        </w:rPr>
        <w:t xml:space="preserve">in welchem </w:t>
      </w:r>
      <w:r w:rsidR="00775DE8" w:rsidRPr="00D15215">
        <w:rPr>
          <w:rFonts w:asciiTheme="majorBidi" w:hAnsiTheme="majorBidi" w:cstheme="majorBidi"/>
          <w:sz w:val="24"/>
          <w:szCs w:val="24"/>
          <w:shd w:val="clear" w:color="auto" w:fill="FFFFFF"/>
          <w:lang w:val="de-DE"/>
        </w:rPr>
        <w:t>ehelichen Güterstand sie verheiratet sind.</w:t>
      </w:r>
    </w:p>
    <w:p w14:paraId="3A360681" w14:textId="4A0232CD" w:rsidR="000F70D3" w:rsidRPr="00D15215" w:rsidRDefault="000F70D3" w:rsidP="00D15215">
      <w:pPr>
        <w:spacing w:line="240" w:lineRule="auto"/>
        <w:rPr>
          <w:rFonts w:asciiTheme="majorBidi" w:hAnsiTheme="majorBidi" w:cstheme="majorBidi"/>
          <w:sz w:val="24"/>
          <w:szCs w:val="24"/>
          <w:shd w:val="clear" w:color="auto" w:fill="FFFFFF"/>
          <w:lang w:val="de-DE"/>
        </w:rPr>
      </w:pPr>
      <w:r w:rsidRPr="00D15215">
        <w:rPr>
          <w:rFonts w:asciiTheme="majorBidi" w:hAnsiTheme="majorBidi" w:cstheme="majorBidi"/>
          <w:sz w:val="24"/>
          <w:szCs w:val="24"/>
          <w:shd w:val="clear" w:color="auto" w:fill="FFFFFF"/>
          <w:lang w:val="de-DE"/>
        </w:rPr>
        <w:t xml:space="preserve">Dies kann zu Problemen führen, beispielsweise </w:t>
      </w:r>
      <w:r w:rsidR="00007E9B" w:rsidRPr="00D15215">
        <w:rPr>
          <w:rFonts w:asciiTheme="majorBidi" w:hAnsiTheme="majorBidi" w:cstheme="majorBidi"/>
          <w:sz w:val="24"/>
          <w:szCs w:val="24"/>
          <w:shd w:val="clear" w:color="auto" w:fill="FFFFFF"/>
          <w:lang w:val="de-DE"/>
        </w:rPr>
        <w:t>in den</w:t>
      </w:r>
      <w:r w:rsidR="0077411A" w:rsidRPr="00D15215">
        <w:rPr>
          <w:rFonts w:asciiTheme="majorBidi" w:hAnsiTheme="majorBidi" w:cstheme="majorBidi"/>
          <w:sz w:val="24"/>
          <w:szCs w:val="24"/>
          <w:shd w:val="clear" w:color="auto" w:fill="FFFFFF"/>
          <w:lang w:val="de-DE"/>
        </w:rPr>
        <w:t xml:space="preserve"> nicht selten vorkommenden </w:t>
      </w:r>
      <w:r w:rsidR="00007E9B" w:rsidRPr="00D15215">
        <w:rPr>
          <w:rFonts w:asciiTheme="majorBidi" w:hAnsiTheme="majorBidi" w:cstheme="majorBidi"/>
          <w:sz w:val="24"/>
          <w:szCs w:val="24"/>
          <w:shd w:val="clear" w:color="auto" w:fill="FFFFFF"/>
          <w:lang w:val="de-DE"/>
        </w:rPr>
        <w:t xml:space="preserve"> Fällen, wenn deutsche Ehepaare </w:t>
      </w:r>
      <w:r w:rsidR="008564E3" w:rsidRPr="00D15215">
        <w:rPr>
          <w:rFonts w:asciiTheme="majorBidi" w:hAnsiTheme="majorBidi" w:cstheme="majorBidi"/>
          <w:sz w:val="24"/>
          <w:szCs w:val="24"/>
          <w:shd w:val="clear" w:color="auto" w:fill="FFFFFF"/>
          <w:lang w:val="de-DE"/>
        </w:rPr>
        <w:t>eine Immobilie in Portugal kaufen</w:t>
      </w:r>
      <w:r w:rsidR="0006743B" w:rsidRPr="00D15215">
        <w:rPr>
          <w:rFonts w:asciiTheme="majorBidi" w:hAnsiTheme="majorBidi" w:cstheme="majorBidi"/>
          <w:sz w:val="24"/>
          <w:szCs w:val="24"/>
          <w:shd w:val="clear" w:color="auto" w:fill="FFFFFF"/>
          <w:lang w:val="de-DE"/>
        </w:rPr>
        <w:t xml:space="preserve"> wollen</w:t>
      </w:r>
      <w:r w:rsidR="008564E3" w:rsidRPr="00D15215">
        <w:rPr>
          <w:rFonts w:asciiTheme="majorBidi" w:hAnsiTheme="majorBidi" w:cstheme="majorBidi"/>
          <w:sz w:val="24"/>
          <w:szCs w:val="24"/>
          <w:shd w:val="clear" w:color="auto" w:fill="FFFFFF"/>
          <w:lang w:val="de-DE"/>
        </w:rPr>
        <w:t xml:space="preserve"> und</w:t>
      </w:r>
      <w:r w:rsidR="006E60B5" w:rsidRPr="00D15215">
        <w:rPr>
          <w:rFonts w:asciiTheme="majorBidi" w:hAnsiTheme="majorBidi" w:cstheme="majorBidi"/>
          <w:sz w:val="24"/>
          <w:szCs w:val="24"/>
          <w:shd w:val="clear" w:color="auto" w:fill="FFFFFF"/>
          <w:lang w:val="de-DE"/>
        </w:rPr>
        <w:t xml:space="preserve"> der Notar</w:t>
      </w:r>
      <w:r w:rsidR="0006743B" w:rsidRPr="00D15215">
        <w:rPr>
          <w:rFonts w:asciiTheme="majorBidi" w:hAnsiTheme="majorBidi" w:cstheme="majorBidi"/>
          <w:sz w:val="24"/>
          <w:szCs w:val="24"/>
          <w:shd w:val="clear" w:color="auto" w:fill="FFFFFF"/>
          <w:lang w:val="de-DE"/>
        </w:rPr>
        <w:t xml:space="preserve"> bei der Beurku</w:t>
      </w:r>
      <w:r w:rsidR="009570BA" w:rsidRPr="00D15215">
        <w:rPr>
          <w:rFonts w:asciiTheme="majorBidi" w:hAnsiTheme="majorBidi" w:cstheme="majorBidi"/>
          <w:sz w:val="24"/>
          <w:szCs w:val="24"/>
          <w:shd w:val="clear" w:color="auto" w:fill="FFFFFF"/>
          <w:lang w:val="de-DE"/>
        </w:rPr>
        <w:t>n</w:t>
      </w:r>
      <w:r w:rsidR="0006743B" w:rsidRPr="00D15215">
        <w:rPr>
          <w:rFonts w:asciiTheme="majorBidi" w:hAnsiTheme="majorBidi" w:cstheme="majorBidi"/>
          <w:sz w:val="24"/>
          <w:szCs w:val="24"/>
          <w:shd w:val="clear" w:color="auto" w:fill="FFFFFF"/>
          <w:lang w:val="de-DE"/>
        </w:rPr>
        <w:t>dung des Kaufvertrages</w:t>
      </w:r>
      <w:r w:rsidR="006E60B5" w:rsidRPr="00D15215">
        <w:rPr>
          <w:rFonts w:asciiTheme="majorBidi" w:hAnsiTheme="majorBidi" w:cstheme="majorBidi"/>
          <w:sz w:val="24"/>
          <w:szCs w:val="24"/>
          <w:shd w:val="clear" w:color="auto" w:fill="FFFFFF"/>
          <w:lang w:val="de-DE"/>
        </w:rPr>
        <w:t xml:space="preserve"> </w:t>
      </w:r>
      <w:r w:rsidR="00993988" w:rsidRPr="00D15215">
        <w:rPr>
          <w:rFonts w:asciiTheme="majorBidi" w:hAnsiTheme="majorBidi" w:cstheme="majorBidi"/>
          <w:sz w:val="24"/>
          <w:szCs w:val="24"/>
          <w:shd w:val="clear" w:color="auto" w:fill="FFFFFF"/>
          <w:lang w:val="de-DE"/>
        </w:rPr>
        <w:t xml:space="preserve">nach dem ehelichen Güterstand </w:t>
      </w:r>
      <w:r w:rsidR="00162455" w:rsidRPr="00D15215">
        <w:rPr>
          <w:rFonts w:asciiTheme="majorBidi" w:hAnsiTheme="majorBidi" w:cstheme="majorBidi"/>
          <w:sz w:val="24"/>
          <w:szCs w:val="24"/>
          <w:shd w:val="clear" w:color="auto" w:fill="FFFFFF"/>
          <w:lang w:val="de-DE"/>
        </w:rPr>
        <w:t xml:space="preserve">der Ehegatten fragt. </w:t>
      </w:r>
      <w:r w:rsidR="00AE249B" w:rsidRPr="00D15215">
        <w:rPr>
          <w:rFonts w:asciiTheme="majorBidi" w:hAnsiTheme="majorBidi" w:cstheme="majorBidi"/>
          <w:sz w:val="24"/>
          <w:szCs w:val="24"/>
          <w:shd w:val="clear" w:color="auto" w:fill="FFFFFF"/>
          <w:lang w:val="de-DE"/>
        </w:rPr>
        <w:t xml:space="preserve">Wird hier nicht der zutreffende eheliche Güterstand angegeben, so </w:t>
      </w:r>
      <w:r w:rsidR="004B7C83" w:rsidRPr="00D15215">
        <w:rPr>
          <w:rFonts w:asciiTheme="majorBidi" w:hAnsiTheme="majorBidi" w:cstheme="majorBidi"/>
          <w:sz w:val="24"/>
          <w:szCs w:val="24"/>
          <w:shd w:val="clear" w:color="auto" w:fill="FFFFFF"/>
          <w:lang w:val="de-DE"/>
        </w:rPr>
        <w:t xml:space="preserve">hat </w:t>
      </w:r>
      <w:r w:rsidR="00AE249B" w:rsidRPr="00D15215">
        <w:rPr>
          <w:rFonts w:asciiTheme="majorBidi" w:hAnsiTheme="majorBidi" w:cstheme="majorBidi"/>
          <w:sz w:val="24"/>
          <w:szCs w:val="24"/>
          <w:shd w:val="clear" w:color="auto" w:fill="FFFFFF"/>
          <w:lang w:val="de-DE"/>
        </w:rPr>
        <w:t>dies</w:t>
      </w:r>
      <w:r w:rsidR="0010515F">
        <w:rPr>
          <w:rFonts w:asciiTheme="majorBidi" w:hAnsiTheme="majorBidi" w:cstheme="majorBidi"/>
          <w:sz w:val="24"/>
          <w:szCs w:val="24"/>
          <w:shd w:val="clear" w:color="auto" w:fill="FFFFFF"/>
          <w:lang w:val="de-DE"/>
        </w:rPr>
        <w:t xml:space="preserve"> nicht </w:t>
      </w:r>
      <w:r w:rsidR="00285011">
        <w:rPr>
          <w:rFonts w:asciiTheme="majorBidi" w:hAnsiTheme="majorBidi" w:cstheme="majorBidi"/>
          <w:sz w:val="24"/>
          <w:szCs w:val="24"/>
          <w:shd w:val="clear" w:color="auto" w:fill="FFFFFF"/>
          <w:lang w:val="de-DE"/>
        </w:rPr>
        <w:t>gewünschte</w:t>
      </w:r>
      <w:r w:rsidR="00AE249B" w:rsidRPr="00D15215">
        <w:rPr>
          <w:rFonts w:asciiTheme="majorBidi" w:hAnsiTheme="majorBidi" w:cstheme="majorBidi"/>
          <w:sz w:val="24"/>
          <w:szCs w:val="24"/>
          <w:shd w:val="clear" w:color="auto" w:fill="FFFFFF"/>
          <w:lang w:val="de-DE"/>
        </w:rPr>
        <w:t xml:space="preserve"> </w:t>
      </w:r>
      <w:r w:rsidR="004B7C83" w:rsidRPr="00D15215">
        <w:rPr>
          <w:rFonts w:asciiTheme="majorBidi" w:hAnsiTheme="majorBidi" w:cstheme="majorBidi"/>
          <w:sz w:val="24"/>
          <w:szCs w:val="24"/>
          <w:shd w:val="clear" w:color="auto" w:fill="FFFFFF"/>
          <w:lang w:val="de-DE"/>
        </w:rPr>
        <w:t xml:space="preserve">Auswirkungen auf </w:t>
      </w:r>
      <w:r w:rsidR="00AE249B" w:rsidRPr="00D15215">
        <w:rPr>
          <w:rFonts w:asciiTheme="majorBidi" w:hAnsiTheme="majorBidi" w:cstheme="majorBidi"/>
          <w:sz w:val="24"/>
          <w:szCs w:val="24"/>
          <w:shd w:val="clear" w:color="auto" w:fill="FFFFFF"/>
          <w:lang w:val="de-DE"/>
        </w:rPr>
        <w:t xml:space="preserve">die </w:t>
      </w:r>
      <w:r w:rsidR="008B0AA4" w:rsidRPr="00D15215">
        <w:rPr>
          <w:rFonts w:asciiTheme="majorBidi" w:hAnsiTheme="majorBidi" w:cstheme="majorBidi"/>
          <w:sz w:val="24"/>
          <w:szCs w:val="24"/>
          <w:shd w:val="clear" w:color="auto" w:fill="FFFFFF"/>
          <w:lang w:val="de-DE"/>
        </w:rPr>
        <w:t>Eigentumsverhältnisse</w:t>
      </w:r>
      <w:r w:rsidR="00F64718" w:rsidRPr="00D15215">
        <w:rPr>
          <w:rFonts w:asciiTheme="majorBidi" w:hAnsiTheme="majorBidi" w:cstheme="majorBidi"/>
          <w:sz w:val="24"/>
          <w:szCs w:val="24"/>
          <w:shd w:val="clear" w:color="auto" w:fill="FFFFFF"/>
          <w:lang w:val="de-DE"/>
        </w:rPr>
        <w:t xml:space="preserve"> der Ehegatten</w:t>
      </w:r>
      <w:r w:rsidR="008B0AA4" w:rsidRPr="00D15215">
        <w:rPr>
          <w:rFonts w:asciiTheme="majorBidi" w:hAnsiTheme="majorBidi" w:cstheme="majorBidi"/>
          <w:sz w:val="24"/>
          <w:szCs w:val="24"/>
          <w:shd w:val="clear" w:color="auto" w:fill="FFFFFF"/>
          <w:lang w:val="de-DE"/>
        </w:rPr>
        <w:t xml:space="preserve"> an der Immob</w:t>
      </w:r>
      <w:r w:rsidR="004B7C83" w:rsidRPr="00D15215">
        <w:rPr>
          <w:rFonts w:asciiTheme="majorBidi" w:hAnsiTheme="majorBidi" w:cstheme="majorBidi"/>
          <w:sz w:val="24"/>
          <w:szCs w:val="24"/>
          <w:shd w:val="clear" w:color="auto" w:fill="FFFFFF"/>
          <w:lang w:val="de-DE"/>
        </w:rPr>
        <w:t>ilie</w:t>
      </w:r>
      <w:r w:rsidR="00F64718" w:rsidRPr="00D15215">
        <w:rPr>
          <w:rFonts w:asciiTheme="majorBidi" w:hAnsiTheme="majorBidi" w:cstheme="majorBidi"/>
          <w:sz w:val="24"/>
          <w:szCs w:val="24"/>
          <w:shd w:val="clear" w:color="auto" w:fill="FFFFFF"/>
          <w:lang w:val="de-DE"/>
        </w:rPr>
        <w:t>.</w:t>
      </w:r>
      <w:r w:rsidR="005412A7" w:rsidRPr="00D15215">
        <w:rPr>
          <w:rFonts w:asciiTheme="majorBidi" w:hAnsiTheme="majorBidi" w:cstheme="majorBidi"/>
          <w:sz w:val="24"/>
          <w:szCs w:val="24"/>
          <w:shd w:val="clear" w:color="auto" w:fill="FFFFFF"/>
          <w:lang w:val="de-DE"/>
        </w:rPr>
        <w:t xml:space="preserve"> Der eheliche Güterstand beeinflusst die vermögensrechtlichen Verhältnisse der Ehegatten untereinander ab dem Zeitpunkt der Eheschlie</w:t>
      </w:r>
      <w:r w:rsidR="005412A7" w:rsidRPr="00D15215">
        <w:rPr>
          <w:rFonts w:asciiTheme="majorBidi" w:hAnsiTheme="majorBidi" w:cstheme="majorBidi"/>
          <w:sz w:val="24"/>
          <w:szCs w:val="24"/>
          <w:lang w:val="de-DE"/>
        </w:rPr>
        <w:t xml:space="preserve">ßung </w:t>
      </w:r>
      <w:r w:rsidR="005412A7" w:rsidRPr="00D15215">
        <w:rPr>
          <w:rFonts w:asciiTheme="majorBidi" w:hAnsiTheme="majorBidi" w:cstheme="majorBidi"/>
          <w:sz w:val="24"/>
          <w:szCs w:val="24"/>
          <w:shd w:val="clear" w:color="auto" w:fill="FFFFFF"/>
          <w:lang w:val="de-DE"/>
        </w:rPr>
        <w:t>bis zur</w:t>
      </w:r>
      <w:r w:rsidR="005412A7" w:rsidRPr="00D15215">
        <w:rPr>
          <w:rFonts w:asciiTheme="majorBidi" w:hAnsiTheme="majorBidi" w:cstheme="majorBidi"/>
          <w:sz w:val="24"/>
          <w:szCs w:val="24"/>
          <w:lang w:val="de-DE"/>
        </w:rPr>
        <w:t xml:space="preserve"> Ehescheidung </w:t>
      </w:r>
      <w:r w:rsidR="005412A7" w:rsidRPr="00D15215">
        <w:rPr>
          <w:rFonts w:asciiTheme="majorBidi" w:hAnsiTheme="majorBidi" w:cstheme="majorBidi"/>
          <w:sz w:val="24"/>
          <w:szCs w:val="24"/>
          <w:shd w:val="clear" w:color="auto" w:fill="FFFFFF"/>
          <w:lang w:val="de-DE"/>
        </w:rPr>
        <w:t>oder dem Tod eines der Ehegatten</w:t>
      </w:r>
      <w:r w:rsidR="009570BA" w:rsidRPr="00D15215">
        <w:rPr>
          <w:rFonts w:asciiTheme="majorBidi" w:hAnsiTheme="majorBidi" w:cstheme="majorBidi"/>
          <w:sz w:val="24"/>
          <w:szCs w:val="24"/>
          <w:shd w:val="clear" w:color="auto" w:fill="FFFFFF"/>
          <w:lang w:val="de-DE"/>
        </w:rPr>
        <w:t>.</w:t>
      </w:r>
    </w:p>
    <w:p w14:paraId="126E1E38" w14:textId="77777777" w:rsidR="000125B1" w:rsidRDefault="00A76151" w:rsidP="000125B1">
      <w:pPr>
        <w:spacing w:line="240" w:lineRule="auto"/>
        <w:rPr>
          <w:rFonts w:asciiTheme="majorBidi" w:hAnsiTheme="majorBidi" w:cstheme="majorBidi"/>
          <w:sz w:val="24"/>
          <w:szCs w:val="24"/>
          <w:shd w:val="clear" w:color="auto" w:fill="FFFFFF"/>
          <w:lang w:val="de-DE"/>
        </w:rPr>
      </w:pPr>
      <w:r w:rsidRPr="00D15215">
        <w:rPr>
          <w:rFonts w:asciiTheme="majorBidi" w:hAnsiTheme="majorBidi" w:cstheme="majorBidi"/>
          <w:sz w:val="24"/>
          <w:szCs w:val="24"/>
          <w:shd w:val="clear" w:color="auto" w:fill="FFFFFF"/>
          <w:lang w:val="de-DE"/>
        </w:rPr>
        <w:t>Im deutschen</w:t>
      </w:r>
      <w:r w:rsidR="00880766" w:rsidRPr="00D15215">
        <w:rPr>
          <w:rFonts w:asciiTheme="majorBidi" w:hAnsiTheme="majorBidi" w:cstheme="majorBidi"/>
          <w:sz w:val="24"/>
          <w:szCs w:val="24"/>
          <w:shd w:val="clear" w:color="auto" w:fill="FFFFFF"/>
          <w:lang w:val="de-DE"/>
        </w:rPr>
        <w:t xml:space="preserve"> </w:t>
      </w:r>
      <w:r w:rsidRPr="00D15215">
        <w:rPr>
          <w:rFonts w:asciiTheme="majorBidi" w:hAnsiTheme="majorBidi" w:cstheme="majorBidi"/>
          <w:sz w:val="24"/>
          <w:szCs w:val="24"/>
          <w:shd w:val="clear" w:color="auto" w:fill="FFFFFF"/>
          <w:lang w:val="de-DE"/>
        </w:rPr>
        <w:t xml:space="preserve">Familienrecht unterscheidet man grundsätzlich zwischen </w:t>
      </w:r>
      <w:r w:rsidR="00880766" w:rsidRPr="00D15215">
        <w:rPr>
          <w:rFonts w:asciiTheme="majorBidi" w:hAnsiTheme="majorBidi" w:cstheme="majorBidi"/>
          <w:sz w:val="24"/>
          <w:szCs w:val="24"/>
          <w:shd w:val="clear" w:color="auto" w:fill="FFFFFF"/>
          <w:lang w:val="de-DE"/>
        </w:rPr>
        <w:t xml:space="preserve">den </w:t>
      </w:r>
      <w:r w:rsidRPr="00D15215">
        <w:rPr>
          <w:rFonts w:asciiTheme="majorBidi" w:hAnsiTheme="majorBidi" w:cstheme="majorBidi"/>
          <w:sz w:val="24"/>
          <w:szCs w:val="24"/>
          <w:shd w:val="clear" w:color="auto" w:fill="FFFFFF"/>
          <w:lang w:val="de-DE"/>
        </w:rPr>
        <w:t>drei</w:t>
      </w:r>
      <w:r w:rsidR="00D9237D" w:rsidRPr="00D15215">
        <w:rPr>
          <w:rFonts w:asciiTheme="majorBidi" w:hAnsiTheme="majorBidi" w:cstheme="majorBidi"/>
          <w:sz w:val="24"/>
          <w:szCs w:val="24"/>
          <w:shd w:val="clear" w:color="auto" w:fill="FFFFFF"/>
          <w:lang w:val="de-DE"/>
        </w:rPr>
        <w:t xml:space="preserve"> im Bürgerlichen Gesetzbuch geregelten</w:t>
      </w:r>
      <w:r w:rsidRPr="00D15215">
        <w:rPr>
          <w:rFonts w:asciiTheme="majorBidi" w:hAnsiTheme="majorBidi" w:cstheme="majorBidi"/>
          <w:sz w:val="24"/>
          <w:szCs w:val="24"/>
          <w:shd w:val="clear" w:color="auto" w:fill="FFFFFF"/>
          <w:lang w:val="de-DE"/>
        </w:rPr>
        <w:t xml:space="preserve"> verschiedenen ehelichen Güterständen</w:t>
      </w:r>
      <w:r w:rsidR="00880766" w:rsidRPr="00D15215">
        <w:rPr>
          <w:rFonts w:asciiTheme="majorBidi" w:hAnsiTheme="majorBidi" w:cstheme="majorBidi"/>
          <w:sz w:val="24"/>
          <w:szCs w:val="24"/>
          <w:shd w:val="clear" w:color="auto" w:fill="FFFFFF"/>
          <w:lang w:val="de-DE"/>
        </w:rPr>
        <w:t xml:space="preserve">, </w:t>
      </w:r>
      <w:r w:rsidR="00F7136D" w:rsidRPr="00D15215">
        <w:rPr>
          <w:rFonts w:asciiTheme="majorBidi" w:hAnsiTheme="majorBidi" w:cstheme="majorBidi"/>
          <w:sz w:val="24"/>
          <w:szCs w:val="24"/>
          <w:shd w:val="clear" w:color="auto" w:fill="FFFFFF"/>
          <w:lang w:val="de-DE"/>
        </w:rPr>
        <w:t xml:space="preserve">der Zugewinngemeinschaft, </w:t>
      </w:r>
      <w:r w:rsidR="00D9237D" w:rsidRPr="00D15215">
        <w:rPr>
          <w:rFonts w:asciiTheme="majorBidi" w:hAnsiTheme="majorBidi" w:cstheme="majorBidi"/>
          <w:sz w:val="24"/>
          <w:szCs w:val="24"/>
          <w:shd w:val="clear" w:color="auto" w:fill="FFFFFF"/>
          <w:lang w:val="de-DE"/>
        </w:rPr>
        <w:t>der Gütertrennung und der Gütergemeinschaft.</w:t>
      </w:r>
      <w:r w:rsidR="00660AEA" w:rsidRPr="00D15215">
        <w:rPr>
          <w:rFonts w:asciiTheme="majorBidi" w:hAnsiTheme="majorBidi" w:cstheme="majorBidi"/>
          <w:sz w:val="24"/>
          <w:szCs w:val="24"/>
          <w:shd w:val="clear" w:color="auto" w:fill="FFFFFF"/>
          <w:lang w:val="de-DE"/>
        </w:rPr>
        <w:t xml:space="preserve"> Diese Güterstände</w:t>
      </w:r>
      <w:r w:rsidR="003C0B28" w:rsidRPr="00D15215">
        <w:rPr>
          <w:rFonts w:asciiTheme="majorBidi" w:hAnsiTheme="majorBidi" w:cstheme="majorBidi"/>
          <w:sz w:val="24"/>
          <w:szCs w:val="24"/>
          <w:shd w:val="clear" w:color="auto" w:fill="FFFFFF"/>
          <w:lang w:val="de-DE"/>
        </w:rPr>
        <w:t xml:space="preserve"> sind völlig unterschiedlich geregelt</w:t>
      </w:r>
      <w:r w:rsidR="00660AEA" w:rsidRPr="00D15215">
        <w:rPr>
          <w:rFonts w:asciiTheme="majorBidi" w:hAnsiTheme="majorBidi" w:cstheme="majorBidi"/>
          <w:sz w:val="24"/>
          <w:szCs w:val="24"/>
          <w:shd w:val="clear" w:color="auto" w:fill="FFFFFF"/>
          <w:lang w:val="de-DE"/>
        </w:rPr>
        <w:t> und haben daher </w:t>
      </w:r>
      <w:r w:rsidR="00660AEA" w:rsidRPr="00D15215">
        <w:rPr>
          <w:rStyle w:val="Strong"/>
          <w:rFonts w:asciiTheme="majorBidi" w:hAnsiTheme="majorBidi" w:cstheme="majorBidi"/>
          <w:b w:val="0"/>
          <w:bCs w:val="0"/>
          <w:sz w:val="24"/>
          <w:szCs w:val="24"/>
          <w:shd w:val="clear" w:color="auto" w:fill="FFFFFF"/>
          <w:lang w:val="de-DE"/>
        </w:rPr>
        <w:t>jeweils sowohl Vorteile als auch Nachteile</w:t>
      </w:r>
      <w:r w:rsidR="00660AEA" w:rsidRPr="00D15215">
        <w:rPr>
          <w:rFonts w:asciiTheme="majorBidi" w:hAnsiTheme="majorBidi" w:cstheme="majorBidi"/>
          <w:sz w:val="24"/>
          <w:szCs w:val="24"/>
          <w:shd w:val="clear" w:color="auto" w:fill="FFFFFF"/>
          <w:lang w:val="de-DE"/>
        </w:rPr>
        <w:t> für die Ehegatten. </w:t>
      </w:r>
      <w:r w:rsidR="00294A02" w:rsidRPr="00D15215">
        <w:rPr>
          <w:rFonts w:asciiTheme="majorBidi" w:hAnsiTheme="majorBidi" w:cstheme="majorBidi"/>
          <w:sz w:val="24"/>
          <w:szCs w:val="24"/>
          <w:shd w:val="clear" w:color="auto" w:fill="FFFFFF"/>
          <w:lang w:val="de-DE"/>
        </w:rPr>
        <w:t>Haben die Ehegatten keinen notariellen </w:t>
      </w:r>
      <w:r w:rsidR="00D55CFE" w:rsidRPr="00D15215">
        <w:rPr>
          <w:rFonts w:asciiTheme="majorBidi" w:hAnsiTheme="majorBidi" w:cstheme="majorBidi"/>
          <w:sz w:val="24"/>
          <w:szCs w:val="24"/>
          <w:shd w:val="clear" w:color="auto" w:fill="FFFFFF"/>
          <w:lang w:val="de-DE"/>
        </w:rPr>
        <w:t xml:space="preserve">Ehevertrag </w:t>
      </w:r>
      <w:r w:rsidR="00294A02" w:rsidRPr="00D15215">
        <w:rPr>
          <w:rFonts w:asciiTheme="majorBidi" w:hAnsiTheme="majorBidi" w:cstheme="majorBidi"/>
          <w:sz w:val="24"/>
          <w:szCs w:val="24"/>
          <w:shd w:val="clear" w:color="auto" w:fill="FFFFFF"/>
          <w:lang w:val="de-DE"/>
        </w:rPr>
        <w:t xml:space="preserve">geschlossen, leben </w:t>
      </w:r>
      <w:r w:rsidR="005424FB" w:rsidRPr="00D15215">
        <w:rPr>
          <w:rFonts w:asciiTheme="majorBidi" w:hAnsiTheme="majorBidi" w:cstheme="majorBidi"/>
          <w:sz w:val="24"/>
          <w:szCs w:val="24"/>
          <w:shd w:val="clear" w:color="auto" w:fill="FFFFFF"/>
          <w:lang w:val="de-DE"/>
        </w:rPr>
        <w:t xml:space="preserve">sie </w:t>
      </w:r>
      <w:r w:rsidR="006D6282" w:rsidRPr="00D15215">
        <w:rPr>
          <w:rFonts w:asciiTheme="majorBidi" w:hAnsiTheme="majorBidi" w:cstheme="majorBidi"/>
          <w:sz w:val="24"/>
          <w:szCs w:val="24"/>
          <w:shd w:val="clear" w:color="auto" w:fill="FFFFFF"/>
          <w:lang w:val="de-DE"/>
        </w:rPr>
        <w:t>nach dem deutschen Familienrecht</w:t>
      </w:r>
      <w:r w:rsidR="00713C7A" w:rsidRPr="00D15215">
        <w:rPr>
          <w:rFonts w:asciiTheme="majorBidi" w:hAnsiTheme="majorBidi" w:cstheme="majorBidi"/>
          <w:sz w:val="24"/>
          <w:szCs w:val="24"/>
          <w:shd w:val="clear" w:color="auto" w:fill="FFFFFF"/>
          <w:lang w:val="de-DE"/>
        </w:rPr>
        <w:t xml:space="preserve"> </w:t>
      </w:r>
      <w:r w:rsidR="00294A02" w:rsidRPr="00D15215">
        <w:rPr>
          <w:rFonts w:asciiTheme="majorBidi" w:hAnsiTheme="majorBidi" w:cstheme="majorBidi"/>
          <w:sz w:val="24"/>
          <w:szCs w:val="24"/>
          <w:shd w:val="clear" w:color="auto" w:fill="FFFFFF"/>
          <w:lang w:val="de-DE"/>
        </w:rPr>
        <w:t xml:space="preserve"> automatisch im gesetzlichen Güterstand der </w:t>
      </w:r>
      <w:r w:rsidR="00713C7A" w:rsidRPr="00D15215">
        <w:rPr>
          <w:rFonts w:asciiTheme="majorBidi" w:hAnsiTheme="majorBidi" w:cstheme="majorBidi"/>
          <w:sz w:val="24"/>
          <w:szCs w:val="24"/>
          <w:shd w:val="clear" w:color="auto" w:fill="FFFFFF"/>
          <w:lang w:val="de-DE"/>
        </w:rPr>
        <w:t>Zugewinngemeinschaft,</w:t>
      </w:r>
      <w:r w:rsidR="00294A02" w:rsidRPr="00D15215">
        <w:rPr>
          <w:rFonts w:asciiTheme="majorBidi" w:hAnsiTheme="majorBidi" w:cstheme="majorBidi"/>
          <w:sz w:val="24"/>
          <w:szCs w:val="24"/>
          <w:shd w:val="clear" w:color="auto" w:fill="FFFFFF"/>
          <w:lang w:val="de-DE"/>
        </w:rPr>
        <w:t xml:space="preserve"> </w:t>
      </w:r>
      <w:r w:rsidR="00713C7A" w:rsidRPr="00D15215">
        <w:rPr>
          <w:rFonts w:asciiTheme="majorBidi" w:hAnsiTheme="majorBidi" w:cstheme="majorBidi"/>
          <w:sz w:val="24"/>
          <w:szCs w:val="24"/>
          <w:shd w:val="clear" w:color="auto" w:fill="FFFFFF"/>
          <w:lang w:val="de-DE"/>
        </w:rPr>
        <w:t>w</w:t>
      </w:r>
      <w:r w:rsidR="00294A02" w:rsidRPr="00D15215">
        <w:rPr>
          <w:rFonts w:asciiTheme="majorBidi" w:hAnsiTheme="majorBidi" w:cstheme="majorBidi"/>
          <w:sz w:val="24"/>
          <w:szCs w:val="24"/>
          <w:shd w:val="clear" w:color="auto" w:fill="FFFFFF"/>
          <w:lang w:val="de-DE"/>
        </w:rPr>
        <w:t xml:space="preserve">as für die meisten </w:t>
      </w:r>
      <w:r w:rsidR="00713C7A" w:rsidRPr="00D15215">
        <w:rPr>
          <w:rFonts w:asciiTheme="majorBidi" w:hAnsiTheme="majorBidi" w:cstheme="majorBidi"/>
          <w:sz w:val="24"/>
          <w:szCs w:val="24"/>
          <w:shd w:val="clear" w:color="auto" w:fill="FFFFFF"/>
          <w:lang w:val="de-DE"/>
        </w:rPr>
        <w:t xml:space="preserve">deutschen Ehegatten </w:t>
      </w:r>
      <w:r w:rsidR="00294A02" w:rsidRPr="00D15215">
        <w:rPr>
          <w:rFonts w:asciiTheme="majorBidi" w:hAnsiTheme="majorBidi" w:cstheme="majorBidi"/>
          <w:sz w:val="24"/>
          <w:szCs w:val="24"/>
          <w:shd w:val="clear" w:color="auto" w:fill="FFFFFF"/>
          <w:lang w:val="de-DE"/>
        </w:rPr>
        <w:t>zu</w:t>
      </w:r>
      <w:r w:rsidR="00713C7A" w:rsidRPr="00D15215">
        <w:rPr>
          <w:rFonts w:asciiTheme="majorBidi" w:hAnsiTheme="majorBidi" w:cstheme="majorBidi"/>
          <w:sz w:val="24"/>
          <w:szCs w:val="24"/>
          <w:shd w:val="clear" w:color="auto" w:fill="FFFFFF"/>
          <w:lang w:val="de-DE"/>
        </w:rPr>
        <w:t>trifft</w:t>
      </w:r>
      <w:r w:rsidR="00294A02" w:rsidRPr="00D15215">
        <w:rPr>
          <w:rFonts w:asciiTheme="majorBidi" w:hAnsiTheme="majorBidi" w:cstheme="majorBidi"/>
          <w:sz w:val="24"/>
          <w:szCs w:val="24"/>
          <w:shd w:val="clear" w:color="auto" w:fill="FFFFFF"/>
          <w:lang w:val="de-DE"/>
        </w:rPr>
        <w:t>. Die Gütertrennung und die Gütergemeinschaft sind sogenannte Wahlgüterstände</w:t>
      </w:r>
      <w:r w:rsidR="00D55CFE" w:rsidRPr="00D15215">
        <w:rPr>
          <w:rFonts w:asciiTheme="majorBidi" w:hAnsiTheme="majorBidi" w:cstheme="majorBidi"/>
          <w:sz w:val="24"/>
          <w:szCs w:val="24"/>
          <w:shd w:val="clear" w:color="auto" w:fill="FFFFFF"/>
          <w:lang w:val="de-DE"/>
        </w:rPr>
        <w:t>, die ausdrücklich</w:t>
      </w:r>
      <w:r w:rsidR="00713C7A" w:rsidRPr="00D15215">
        <w:rPr>
          <w:rFonts w:asciiTheme="majorBidi" w:hAnsiTheme="majorBidi" w:cstheme="majorBidi"/>
          <w:sz w:val="24"/>
          <w:szCs w:val="24"/>
          <w:shd w:val="clear" w:color="auto" w:fill="FFFFFF"/>
          <w:lang w:val="de-DE"/>
        </w:rPr>
        <w:t xml:space="preserve"> vereinbart werden müssen.</w:t>
      </w:r>
    </w:p>
    <w:p w14:paraId="4703632F" w14:textId="5E237C8D" w:rsidR="004140AB" w:rsidRPr="00D15215" w:rsidRDefault="004140AB" w:rsidP="000125B1">
      <w:pPr>
        <w:spacing w:line="240" w:lineRule="auto"/>
        <w:rPr>
          <w:rFonts w:asciiTheme="majorBidi" w:hAnsiTheme="majorBidi" w:cstheme="majorBidi"/>
          <w:sz w:val="24"/>
          <w:szCs w:val="24"/>
          <w:shd w:val="clear" w:color="auto" w:fill="FFFFFF"/>
          <w:lang w:val="de-DE"/>
        </w:rPr>
      </w:pPr>
      <w:r w:rsidRPr="00D15215">
        <w:rPr>
          <w:rFonts w:asciiTheme="majorBidi" w:hAnsiTheme="majorBidi" w:cstheme="majorBidi"/>
          <w:sz w:val="24"/>
          <w:szCs w:val="24"/>
          <w:lang w:val="de-DE"/>
        </w:rPr>
        <w:t>Für gemischtnationale</w:t>
      </w:r>
      <w:r w:rsidR="00067148" w:rsidRPr="00D15215">
        <w:rPr>
          <w:rFonts w:asciiTheme="majorBidi" w:hAnsiTheme="majorBidi" w:cstheme="majorBidi"/>
          <w:sz w:val="24"/>
          <w:szCs w:val="24"/>
          <w:lang w:val="de-DE"/>
        </w:rPr>
        <w:t xml:space="preserve"> Ehen</w:t>
      </w:r>
      <w:r w:rsidRPr="00D15215">
        <w:rPr>
          <w:rFonts w:asciiTheme="majorBidi" w:hAnsiTheme="majorBidi" w:cstheme="majorBidi"/>
          <w:sz w:val="24"/>
          <w:szCs w:val="24"/>
          <w:lang w:val="de-DE"/>
        </w:rPr>
        <w:t xml:space="preserve"> </w:t>
      </w:r>
      <w:r w:rsidR="00067148" w:rsidRPr="00D15215">
        <w:rPr>
          <w:rFonts w:asciiTheme="majorBidi" w:hAnsiTheme="majorBidi" w:cstheme="majorBidi"/>
          <w:sz w:val="24"/>
          <w:szCs w:val="24"/>
          <w:lang w:val="de-DE"/>
        </w:rPr>
        <w:t>schafft</w:t>
      </w:r>
      <w:r w:rsidRPr="00D15215">
        <w:rPr>
          <w:rFonts w:asciiTheme="majorBidi" w:hAnsiTheme="majorBidi" w:cstheme="majorBidi"/>
          <w:sz w:val="24"/>
          <w:szCs w:val="24"/>
          <w:lang w:val="de-DE"/>
        </w:rPr>
        <w:t xml:space="preserve"> die</w:t>
      </w:r>
      <w:r w:rsidR="00625BEF" w:rsidRPr="00D15215">
        <w:rPr>
          <w:rFonts w:asciiTheme="majorBidi" w:hAnsiTheme="majorBidi" w:cstheme="majorBidi"/>
          <w:sz w:val="24"/>
          <w:szCs w:val="24"/>
          <w:lang w:val="de-DE"/>
        </w:rPr>
        <w:t xml:space="preserve"> Europäische Güterrechtsverordnung</w:t>
      </w:r>
      <w:r w:rsidRPr="00D15215">
        <w:rPr>
          <w:rFonts w:asciiTheme="majorBidi" w:hAnsiTheme="majorBidi" w:cstheme="majorBidi"/>
          <w:sz w:val="24"/>
          <w:szCs w:val="24"/>
          <w:lang w:val="de-DE"/>
        </w:rPr>
        <w:t xml:space="preserve"> einheitliche Regeln, welches</w:t>
      </w:r>
      <w:r w:rsidR="00725C72">
        <w:rPr>
          <w:rFonts w:asciiTheme="majorBidi" w:hAnsiTheme="majorBidi" w:cstheme="majorBidi"/>
          <w:sz w:val="24"/>
          <w:szCs w:val="24"/>
          <w:lang w:val="de-DE"/>
        </w:rPr>
        <w:t xml:space="preserve"> nationale</w:t>
      </w:r>
      <w:r w:rsidRPr="00D15215">
        <w:rPr>
          <w:rFonts w:asciiTheme="majorBidi" w:hAnsiTheme="majorBidi" w:cstheme="majorBidi"/>
          <w:sz w:val="24"/>
          <w:szCs w:val="24"/>
          <w:lang w:val="de-DE"/>
        </w:rPr>
        <w:t xml:space="preserve"> Recht zur Bestimmung des Güterstandes in der Ehe Anwendung findet.</w:t>
      </w:r>
    </w:p>
    <w:p w14:paraId="544DDCB4" w14:textId="3B5C7B2E" w:rsidR="000A3F33" w:rsidRPr="00D15215" w:rsidRDefault="000A3F33" w:rsidP="00D15215">
      <w:pPr>
        <w:pStyle w:val="NormalWeb"/>
        <w:spacing w:before="0" w:beforeAutospacing="0" w:after="0" w:afterAutospacing="0"/>
        <w:textAlignment w:val="baseline"/>
        <w:rPr>
          <w:rFonts w:asciiTheme="majorBidi" w:hAnsiTheme="majorBidi" w:cstheme="majorBidi"/>
          <w:lang w:val="de-DE"/>
        </w:rPr>
      </w:pPr>
      <w:r w:rsidRPr="00D15215">
        <w:rPr>
          <w:rFonts w:asciiTheme="majorBidi" w:hAnsiTheme="majorBidi" w:cstheme="majorBidi"/>
          <w:lang w:val="de-DE" w:eastAsia="pt-PT"/>
        </w:rPr>
        <w:t xml:space="preserve">Die EU-Verordnung </w:t>
      </w:r>
      <w:r w:rsidR="005A25A0">
        <w:rPr>
          <w:lang w:val="de-DE"/>
        </w:rPr>
        <w:t>2016/1103</w:t>
      </w:r>
      <w:r w:rsidRPr="00D15215">
        <w:rPr>
          <w:rFonts w:asciiTheme="majorBidi" w:hAnsiTheme="majorBidi" w:cstheme="majorBidi"/>
          <w:lang w:val="de-DE"/>
        </w:rPr>
        <w:t xml:space="preserve"> (</w:t>
      </w:r>
      <w:proofErr w:type="spellStart"/>
      <w:r w:rsidRPr="00D15215">
        <w:rPr>
          <w:rFonts w:asciiTheme="majorBidi" w:hAnsiTheme="majorBidi" w:cstheme="majorBidi"/>
          <w:lang w:val="de-DE"/>
        </w:rPr>
        <w:t>EuGüVO</w:t>
      </w:r>
      <w:proofErr w:type="spellEnd"/>
      <w:r w:rsidRPr="00D15215">
        <w:rPr>
          <w:rFonts w:asciiTheme="majorBidi" w:hAnsiTheme="majorBidi" w:cstheme="majorBidi"/>
          <w:lang w:val="de-DE"/>
        </w:rPr>
        <w:t xml:space="preserve">) </w:t>
      </w:r>
      <w:r w:rsidRPr="00D15215">
        <w:rPr>
          <w:rFonts w:asciiTheme="majorBidi" w:hAnsiTheme="majorBidi" w:cstheme="majorBidi"/>
          <w:lang w:val="de-DE" w:eastAsia="pt-PT"/>
        </w:rPr>
        <w:t xml:space="preserve"> </w:t>
      </w:r>
      <w:r w:rsidRPr="00D15215">
        <w:rPr>
          <w:rFonts w:asciiTheme="majorBidi" w:hAnsiTheme="majorBidi" w:cstheme="majorBidi"/>
          <w:lang w:val="de-DE"/>
        </w:rPr>
        <w:t xml:space="preserve">regelt für alle Ehen, die nach dem 29. Januar 2019 geschlossen werden, welches nationale Recht für Fragen des ehelichen Güterrechts anwendbar ist. Dies ist  relevant für Ehepartner mit unterschiedlichen Staatsangehörigkeiten oder wenn sich der erste gemeinsame Wohnsitz nach der Eheschließung im Ausland befindet. In diesen Fällen sollten die Eheleute prüfen, ob das aufgrund der </w:t>
      </w:r>
      <w:proofErr w:type="spellStart"/>
      <w:r w:rsidRPr="00D15215">
        <w:rPr>
          <w:rFonts w:asciiTheme="majorBidi" w:hAnsiTheme="majorBidi" w:cstheme="majorBidi"/>
          <w:lang w:val="de-DE"/>
        </w:rPr>
        <w:t>EuGüVO</w:t>
      </w:r>
      <w:proofErr w:type="spellEnd"/>
      <w:r w:rsidRPr="00D15215">
        <w:rPr>
          <w:rFonts w:asciiTheme="majorBidi" w:hAnsiTheme="majorBidi" w:cstheme="majorBidi"/>
          <w:lang w:val="de-DE"/>
        </w:rPr>
        <w:t xml:space="preserve"> bestimmte anwendbare Recht ihren Interessen entspricht und erforderlichenfalls eine davon abweichende Rechtswahl treffen. Auch bereits vor dem 29. Januar 2019 verheiratete Eheleute können entsprechend den Regelungen der </w:t>
      </w:r>
      <w:proofErr w:type="spellStart"/>
      <w:r w:rsidRPr="00D15215">
        <w:rPr>
          <w:rFonts w:asciiTheme="majorBidi" w:hAnsiTheme="majorBidi" w:cstheme="majorBidi"/>
          <w:lang w:val="de-DE"/>
        </w:rPr>
        <w:t>EuGüVO</w:t>
      </w:r>
      <w:proofErr w:type="spellEnd"/>
      <w:r w:rsidRPr="00D15215">
        <w:rPr>
          <w:rFonts w:asciiTheme="majorBidi" w:hAnsiTheme="majorBidi" w:cstheme="majorBidi"/>
          <w:lang w:val="de-DE"/>
        </w:rPr>
        <w:t xml:space="preserve"> eine Rechtswahl für das auf ihre Ehe anzuwendende Güterrecht treffen. </w:t>
      </w:r>
    </w:p>
    <w:p w14:paraId="3CAB66FC" w14:textId="77777777" w:rsidR="005510E6" w:rsidRPr="00D15215" w:rsidRDefault="005510E6" w:rsidP="00D15215">
      <w:pPr>
        <w:pStyle w:val="NormalWeb"/>
        <w:spacing w:before="0" w:beforeAutospacing="0" w:after="0" w:afterAutospacing="0"/>
        <w:textAlignment w:val="baseline"/>
        <w:rPr>
          <w:rFonts w:asciiTheme="majorBidi" w:hAnsiTheme="majorBidi" w:cstheme="majorBidi"/>
          <w:lang w:val="de-DE"/>
        </w:rPr>
      </w:pPr>
    </w:p>
    <w:p w14:paraId="50823C0E" w14:textId="360FE8E7" w:rsidR="000A3F33" w:rsidRPr="00D15215" w:rsidRDefault="000A3F33" w:rsidP="00D15215">
      <w:pPr>
        <w:spacing w:line="240" w:lineRule="auto"/>
        <w:ind w:right="375"/>
        <w:rPr>
          <w:rFonts w:asciiTheme="majorBidi" w:hAnsiTheme="majorBidi" w:cstheme="majorBidi"/>
          <w:sz w:val="24"/>
          <w:szCs w:val="24"/>
          <w:lang w:val="de-DE" w:eastAsia="pt-PT"/>
        </w:rPr>
      </w:pPr>
      <w:r w:rsidRPr="00D15215">
        <w:rPr>
          <w:rFonts w:asciiTheme="majorBidi" w:hAnsiTheme="majorBidi" w:cstheme="majorBidi"/>
          <w:sz w:val="24"/>
          <w:szCs w:val="24"/>
          <w:lang w:val="de-DE" w:eastAsia="pt-PT"/>
        </w:rPr>
        <w:lastRenderedPageBreak/>
        <w:t xml:space="preserve">Die </w:t>
      </w:r>
      <w:r w:rsidRPr="00D15215">
        <w:rPr>
          <w:rFonts w:asciiTheme="majorBidi" w:hAnsiTheme="majorBidi" w:cstheme="majorBidi"/>
          <w:bCs/>
          <w:sz w:val="24"/>
          <w:szCs w:val="24"/>
          <w:lang w:val="de-DE" w:eastAsia="pt-PT"/>
        </w:rPr>
        <w:t xml:space="preserve">wichtigsten Regelungen der </w:t>
      </w:r>
      <w:proofErr w:type="spellStart"/>
      <w:r w:rsidRPr="00D15215">
        <w:rPr>
          <w:rFonts w:asciiTheme="majorBidi" w:hAnsiTheme="majorBidi" w:cstheme="majorBidi"/>
          <w:sz w:val="24"/>
          <w:szCs w:val="24"/>
          <w:lang w:val="de-DE"/>
        </w:rPr>
        <w:t>EuGüVO</w:t>
      </w:r>
      <w:proofErr w:type="spellEnd"/>
      <w:r w:rsidRPr="00D15215">
        <w:rPr>
          <w:rFonts w:asciiTheme="majorBidi" w:hAnsiTheme="majorBidi" w:cstheme="majorBidi"/>
          <w:sz w:val="24"/>
          <w:szCs w:val="24"/>
          <w:lang w:val="de-DE" w:eastAsia="pt-PT"/>
        </w:rPr>
        <w:t xml:space="preserve"> betreffen die Zuständigkeit und die Bestimmungen zur Ermittlung des anwendbaren Rechts:   </w:t>
      </w:r>
    </w:p>
    <w:p w14:paraId="2F46C944" w14:textId="77777777" w:rsidR="000A3F33" w:rsidRPr="00D15215" w:rsidRDefault="000A3F33" w:rsidP="00D15215">
      <w:pPr>
        <w:spacing w:line="240" w:lineRule="auto"/>
        <w:ind w:right="375"/>
        <w:rPr>
          <w:rFonts w:asciiTheme="majorBidi" w:hAnsiTheme="majorBidi" w:cstheme="majorBidi"/>
          <w:sz w:val="24"/>
          <w:szCs w:val="24"/>
          <w:lang w:val="de-DE" w:eastAsia="pt-PT"/>
        </w:rPr>
      </w:pPr>
      <w:r w:rsidRPr="00D15215">
        <w:rPr>
          <w:rFonts w:asciiTheme="majorBidi" w:hAnsiTheme="majorBidi" w:cstheme="majorBidi"/>
          <w:sz w:val="24"/>
          <w:szCs w:val="24"/>
          <w:lang w:val="de-DE" w:eastAsia="pt-PT"/>
        </w:rPr>
        <w:t>Gemäß Artikel 26 Absatz1 </w:t>
      </w:r>
      <w:proofErr w:type="spellStart"/>
      <w:r w:rsidRPr="00D15215">
        <w:rPr>
          <w:rFonts w:asciiTheme="majorBidi" w:hAnsiTheme="majorBidi" w:cstheme="majorBidi"/>
          <w:sz w:val="24"/>
          <w:szCs w:val="24"/>
          <w:lang w:val="de-DE" w:eastAsia="pt-PT"/>
        </w:rPr>
        <w:t>EuGüVO</w:t>
      </w:r>
      <w:proofErr w:type="spellEnd"/>
      <w:r w:rsidRPr="00D15215">
        <w:rPr>
          <w:rFonts w:asciiTheme="majorBidi" w:hAnsiTheme="majorBidi" w:cstheme="majorBidi"/>
          <w:sz w:val="24"/>
          <w:szCs w:val="24"/>
          <w:lang w:val="de-DE" w:eastAsia="pt-PT"/>
        </w:rPr>
        <w:t> unterliegt der eheliche Güterstand dem Recht des Staates,</w:t>
      </w:r>
    </w:p>
    <w:p w14:paraId="49A409EC" w14:textId="77777777" w:rsidR="000A3F33" w:rsidRPr="00D15215" w:rsidRDefault="000A3F33" w:rsidP="00D15215">
      <w:pPr>
        <w:spacing w:beforeAutospacing="1" w:after="100" w:afterAutospacing="1" w:line="240" w:lineRule="auto"/>
        <w:ind w:left="30"/>
        <w:rPr>
          <w:rFonts w:asciiTheme="majorBidi" w:hAnsiTheme="majorBidi" w:cstheme="majorBidi"/>
          <w:sz w:val="24"/>
          <w:szCs w:val="24"/>
          <w:lang w:val="de-DE" w:eastAsia="pt-PT"/>
        </w:rPr>
      </w:pPr>
      <w:r w:rsidRPr="00D15215">
        <w:rPr>
          <w:rFonts w:asciiTheme="majorBidi" w:hAnsiTheme="majorBidi" w:cstheme="majorBidi"/>
          <w:sz w:val="24"/>
          <w:szCs w:val="24"/>
          <w:lang w:val="de-DE" w:eastAsia="pt-PT"/>
        </w:rPr>
        <w:t>(a) in dem die Ehegatten nach der Eheschließung ihren ersten gemeinsamen gewöhnlichen Aufenthalt haben, oder anderenfalls</w:t>
      </w:r>
    </w:p>
    <w:p w14:paraId="351D82DE" w14:textId="77777777" w:rsidR="000A3F33" w:rsidRPr="00D15215" w:rsidRDefault="000A3F33" w:rsidP="00D15215">
      <w:pPr>
        <w:spacing w:beforeAutospacing="1" w:after="100" w:afterAutospacing="1" w:line="240" w:lineRule="auto"/>
        <w:ind w:left="15"/>
        <w:rPr>
          <w:rFonts w:asciiTheme="majorBidi" w:hAnsiTheme="majorBidi" w:cstheme="majorBidi"/>
          <w:sz w:val="24"/>
          <w:szCs w:val="24"/>
          <w:lang w:val="de-DE" w:eastAsia="pt-PT"/>
        </w:rPr>
      </w:pPr>
      <w:r w:rsidRPr="00D15215">
        <w:rPr>
          <w:rFonts w:asciiTheme="majorBidi" w:hAnsiTheme="majorBidi" w:cstheme="majorBidi"/>
          <w:sz w:val="24"/>
          <w:szCs w:val="24"/>
          <w:lang w:val="de-DE" w:eastAsia="pt-PT"/>
        </w:rPr>
        <w:t>(b) dessen Staatsangehörigkeit beide Ehegatten zum Zeitpunkt der Eheschließung besitzen, oder anderenfalls</w:t>
      </w:r>
    </w:p>
    <w:p w14:paraId="48325A36" w14:textId="77777777" w:rsidR="000A3F33" w:rsidRPr="00D15215" w:rsidRDefault="000A3F33" w:rsidP="00D15215">
      <w:pPr>
        <w:spacing w:beforeAutospacing="1" w:after="100" w:afterAutospacing="1" w:line="240" w:lineRule="auto"/>
        <w:ind w:left="15"/>
        <w:rPr>
          <w:rFonts w:asciiTheme="majorBidi" w:hAnsiTheme="majorBidi" w:cstheme="majorBidi"/>
          <w:sz w:val="24"/>
          <w:szCs w:val="24"/>
          <w:lang w:val="de-DE" w:eastAsia="pt-PT"/>
        </w:rPr>
      </w:pPr>
      <w:r w:rsidRPr="00D15215">
        <w:rPr>
          <w:rFonts w:asciiTheme="majorBidi" w:hAnsiTheme="majorBidi" w:cstheme="majorBidi"/>
          <w:sz w:val="24"/>
          <w:szCs w:val="24"/>
          <w:lang w:val="de-DE" w:eastAsia="pt-PT"/>
        </w:rPr>
        <w:t>(c) mit dem die Ehegatten unter Berücksichtigung aller Umstände zum Zeitpunkt der Eheschließung gemeinsam am engsten verbunden sind.</w:t>
      </w:r>
    </w:p>
    <w:p w14:paraId="4EBBA21B" w14:textId="42447C14" w:rsidR="000A3F33" w:rsidRPr="00D15215" w:rsidRDefault="000A3F33" w:rsidP="00D15215">
      <w:pPr>
        <w:spacing w:beforeAutospacing="1" w:after="100" w:afterAutospacing="1" w:line="240" w:lineRule="auto"/>
        <w:ind w:left="15"/>
        <w:rPr>
          <w:rFonts w:asciiTheme="majorBidi" w:hAnsiTheme="majorBidi" w:cstheme="majorBidi"/>
          <w:sz w:val="24"/>
          <w:szCs w:val="24"/>
          <w:lang w:val="de-DE" w:eastAsia="pt-PT"/>
        </w:rPr>
      </w:pPr>
      <w:r w:rsidRPr="00D15215">
        <w:rPr>
          <w:rFonts w:asciiTheme="majorBidi" w:hAnsiTheme="majorBidi" w:cstheme="majorBidi"/>
          <w:sz w:val="24"/>
          <w:szCs w:val="24"/>
          <w:lang w:val="de-DE" w:eastAsia="pt-PT"/>
        </w:rPr>
        <w:t>D</w:t>
      </w:r>
      <w:r w:rsidR="000664A7" w:rsidRPr="00D15215">
        <w:rPr>
          <w:rFonts w:asciiTheme="majorBidi" w:hAnsiTheme="majorBidi" w:cstheme="majorBidi"/>
          <w:sz w:val="24"/>
          <w:szCs w:val="24"/>
          <w:lang w:val="de-DE" w:eastAsia="pt-PT"/>
        </w:rPr>
        <w:t>er</w:t>
      </w:r>
      <w:r w:rsidRPr="00D15215">
        <w:rPr>
          <w:rFonts w:asciiTheme="majorBidi" w:hAnsiTheme="majorBidi" w:cstheme="majorBidi"/>
          <w:sz w:val="24"/>
          <w:szCs w:val="24"/>
          <w:lang w:val="de-DE" w:eastAsia="pt-PT"/>
        </w:rPr>
        <w:t xml:space="preserve"> nach dieser Grundregel zu bestimmende Gütersta</w:t>
      </w:r>
      <w:r w:rsidR="00654775" w:rsidRPr="00D15215">
        <w:rPr>
          <w:rFonts w:asciiTheme="majorBidi" w:hAnsiTheme="majorBidi" w:cstheme="majorBidi"/>
          <w:sz w:val="24"/>
          <w:szCs w:val="24"/>
          <w:lang w:val="de-DE" w:eastAsia="pt-PT"/>
        </w:rPr>
        <w:t>nd</w:t>
      </w:r>
      <w:r w:rsidRPr="00D15215">
        <w:rPr>
          <w:rFonts w:asciiTheme="majorBidi" w:hAnsiTheme="majorBidi" w:cstheme="majorBidi"/>
          <w:sz w:val="24"/>
          <w:szCs w:val="24"/>
          <w:lang w:val="de-DE" w:eastAsia="pt-PT"/>
        </w:rPr>
        <w:t xml:space="preserve"> ist unwandelbar.</w:t>
      </w:r>
    </w:p>
    <w:p w14:paraId="0F46D382" w14:textId="46928170" w:rsidR="000A3F33" w:rsidRPr="00D15215" w:rsidRDefault="00D70858" w:rsidP="00D15215">
      <w:pPr>
        <w:spacing w:beforeAutospacing="1" w:after="100" w:afterAutospacing="1" w:line="240" w:lineRule="auto"/>
        <w:rPr>
          <w:rFonts w:asciiTheme="majorBidi" w:hAnsiTheme="majorBidi" w:cstheme="majorBidi"/>
          <w:sz w:val="24"/>
          <w:szCs w:val="24"/>
          <w:lang w:val="de-DE" w:eastAsia="pt-PT"/>
        </w:rPr>
      </w:pPr>
      <w:r w:rsidRPr="00D15215">
        <w:rPr>
          <w:rFonts w:asciiTheme="majorBidi" w:hAnsiTheme="majorBidi" w:cstheme="majorBidi"/>
          <w:sz w:val="24"/>
          <w:szCs w:val="24"/>
          <w:lang w:val="de-DE" w:eastAsia="pt-PT"/>
        </w:rPr>
        <w:t xml:space="preserve">Die </w:t>
      </w:r>
      <w:proofErr w:type="spellStart"/>
      <w:r w:rsidRPr="00D15215">
        <w:rPr>
          <w:rFonts w:asciiTheme="majorBidi" w:hAnsiTheme="majorBidi" w:cstheme="majorBidi"/>
          <w:sz w:val="24"/>
          <w:szCs w:val="24"/>
          <w:lang w:val="de-DE" w:eastAsia="pt-PT"/>
        </w:rPr>
        <w:t>EuGüVO</w:t>
      </w:r>
      <w:proofErr w:type="spellEnd"/>
      <w:r w:rsidRPr="00D15215">
        <w:rPr>
          <w:rFonts w:asciiTheme="majorBidi" w:hAnsiTheme="majorBidi" w:cstheme="majorBidi"/>
          <w:sz w:val="24"/>
          <w:szCs w:val="24"/>
          <w:lang w:val="de-DE" w:eastAsia="pt-PT"/>
        </w:rPr>
        <w:t xml:space="preserve"> </w:t>
      </w:r>
      <w:r w:rsidR="000A3F33" w:rsidRPr="00D15215">
        <w:rPr>
          <w:rFonts w:asciiTheme="majorBidi" w:hAnsiTheme="majorBidi" w:cstheme="majorBidi"/>
          <w:sz w:val="24"/>
          <w:szCs w:val="24"/>
          <w:lang w:val="de-DE" w:eastAsia="pt-PT"/>
        </w:rPr>
        <w:t xml:space="preserve">eröffnet den Ehegatten jedoch die Möglichkeit, das auf die güterrechtlichen Verhältnisse ihrer Ehe anzuwendende Recht zu wählen. Nach Art. 22 Abs. 1 </w:t>
      </w:r>
      <w:proofErr w:type="spellStart"/>
      <w:r w:rsidR="000A3F33" w:rsidRPr="00D15215">
        <w:rPr>
          <w:rFonts w:asciiTheme="majorBidi" w:hAnsiTheme="majorBidi" w:cstheme="majorBidi"/>
          <w:sz w:val="24"/>
          <w:szCs w:val="24"/>
          <w:lang w:val="de-DE" w:eastAsia="pt-PT"/>
        </w:rPr>
        <w:t>EuGüVO</w:t>
      </w:r>
      <w:proofErr w:type="spellEnd"/>
      <w:r w:rsidR="000A3F33" w:rsidRPr="00D15215">
        <w:rPr>
          <w:rFonts w:asciiTheme="majorBidi" w:hAnsiTheme="majorBidi" w:cstheme="majorBidi"/>
          <w:sz w:val="24"/>
          <w:szCs w:val="24"/>
          <w:lang w:val="de-DE" w:eastAsia="pt-PT"/>
        </w:rPr>
        <w:t xml:space="preserve"> können die Ehegatten oder künftigen Ehegatten das auf ihren ehelichen Güterstand anzuwendende Recht durch Vereinbarung bestimmen oder ändern, sofern es sich dabei um das Recht eines der folgenden Staaten handelt: </w:t>
      </w:r>
    </w:p>
    <w:p w14:paraId="2B2CD2B5" w14:textId="2DA7FF09" w:rsidR="000A3F33" w:rsidRPr="00D15215" w:rsidRDefault="000A3F33" w:rsidP="00D15215">
      <w:pPr>
        <w:spacing w:beforeAutospacing="1" w:after="100" w:afterAutospacing="1" w:line="240" w:lineRule="auto"/>
        <w:rPr>
          <w:rFonts w:asciiTheme="majorBidi" w:hAnsiTheme="majorBidi" w:cstheme="majorBidi"/>
          <w:sz w:val="24"/>
          <w:szCs w:val="24"/>
          <w:lang w:val="de-DE" w:eastAsia="pt-PT"/>
        </w:rPr>
      </w:pPr>
      <w:r w:rsidRPr="00D15215">
        <w:rPr>
          <w:rFonts w:asciiTheme="majorBidi" w:hAnsiTheme="majorBidi" w:cstheme="majorBidi"/>
          <w:sz w:val="24"/>
          <w:szCs w:val="24"/>
          <w:lang w:val="de-DE" w:eastAsia="pt-PT"/>
        </w:rPr>
        <w:t xml:space="preserve">(a) </w:t>
      </w:r>
      <w:r w:rsidR="00D70858" w:rsidRPr="00D15215">
        <w:rPr>
          <w:rFonts w:asciiTheme="majorBidi" w:hAnsiTheme="majorBidi" w:cstheme="majorBidi"/>
          <w:sz w:val="24"/>
          <w:szCs w:val="24"/>
          <w:lang w:val="de-DE" w:eastAsia="pt-PT"/>
        </w:rPr>
        <w:t>D</w:t>
      </w:r>
      <w:r w:rsidRPr="00D15215">
        <w:rPr>
          <w:rFonts w:asciiTheme="majorBidi" w:hAnsiTheme="majorBidi" w:cstheme="majorBidi"/>
          <w:sz w:val="24"/>
          <w:szCs w:val="24"/>
          <w:lang w:val="de-DE" w:eastAsia="pt-PT"/>
        </w:rPr>
        <w:t xml:space="preserve">as Recht des Staates, in dem die Ehegatten oder  künftigen Ehegatten oder einer von ihnen zum Zeitpunkt der Rechtswahl ihren/seinen gewöhnlichen Aufenthalt  haben/hat, oder </w:t>
      </w:r>
    </w:p>
    <w:p w14:paraId="719C313C" w14:textId="3E7D15BD" w:rsidR="000A3F33" w:rsidRPr="00D15215" w:rsidRDefault="000A3F33" w:rsidP="00D15215">
      <w:pPr>
        <w:spacing w:beforeAutospacing="1" w:after="100" w:afterAutospacing="1" w:line="240" w:lineRule="auto"/>
        <w:rPr>
          <w:rFonts w:asciiTheme="majorBidi" w:hAnsiTheme="majorBidi" w:cstheme="majorBidi"/>
          <w:sz w:val="24"/>
          <w:szCs w:val="24"/>
          <w:lang w:val="de-DE" w:eastAsia="pt-PT"/>
        </w:rPr>
      </w:pPr>
      <w:r w:rsidRPr="00D15215">
        <w:rPr>
          <w:rFonts w:asciiTheme="majorBidi" w:hAnsiTheme="majorBidi" w:cstheme="majorBidi"/>
          <w:sz w:val="24"/>
          <w:szCs w:val="24"/>
          <w:lang w:val="de-DE" w:eastAsia="pt-PT"/>
        </w:rPr>
        <w:t xml:space="preserve">(b)  das Recht eines Staates, dessen Staatsangehörigkeit einer der Ehegatten oder künftigen Ehegatten zum Zeitpunkt der Rechtswahl besitzt. </w:t>
      </w:r>
    </w:p>
    <w:p w14:paraId="1019AF94" w14:textId="77777777" w:rsidR="000A3F33" w:rsidRPr="00D15215" w:rsidRDefault="000A3F33" w:rsidP="00D15215">
      <w:pPr>
        <w:spacing w:beforeAutospacing="1" w:after="100" w:afterAutospacing="1" w:line="240" w:lineRule="auto"/>
        <w:rPr>
          <w:rFonts w:asciiTheme="majorBidi" w:hAnsiTheme="majorBidi" w:cstheme="majorBidi"/>
          <w:sz w:val="24"/>
          <w:szCs w:val="24"/>
          <w:lang w:val="de-DE" w:eastAsia="pt-PT"/>
        </w:rPr>
      </w:pPr>
      <w:r w:rsidRPr="00D15215">
        <w:rPr>
          <w:rFonts w:asciiTheme="majorBidi" w:hAnsiTheme="majorBidi" w:cstheme="majorBidi"/>
          <w:sz w:val="24"/>
          <w:szCs w:val="24"/>
          <w:lang w:val="de-DE" w:eastAsia="pt-PT"/>
        </w:rPr>
        <w:t>Bei Ehegatten mit mehreren Staatsangehörigkeiten ist das Recht jeder Staatsangehörigkeit wählbar.</w:t>
      </w:r>
    </w:p>
    <w:p w14:paraId="48540108" w14:textId="71B8CB26" w:rsidR="00EF7672" w:rsidRPr="00B2389D" w:rsidRDefault="000A3F33" w:rsidP="00F22732">
      <w:pPr>
        <w:spacing w:beforeAutospacing="1" w:after="100" w:afterAutospacing="1" w:line="240" w:lineRule="auto"/>
        <w:rPr>
          <w:rFonts w:asciiTheme="majorBidi" w:hAnsiTheme="majorBidi" w:cstheme="majorBidi"/>
          <w:sz w:val="24"/>
          <w:szCs w:val="24"/>
          <w:lang w:val="de-DE" w:eastAsia="pt-PT"/>
        </w:rPr>
      </w:pPr>
      <w:r w:rsidRPr="00B2389D">
        <w:rPr>
          <w:rFonts w:asciiTheme="majorBidi" w:hAnsiTheme="majorBidi" w:cstheme="majorBidi"/>
          <w:sz w:val="24"/>
          <w:szCs w:val="24"/>
          <w:lang w:val="de-DE" w:eastAsia="pt-PT"/>
        </w:rPr>
        <w:t xml:space="preserve">Indem die </w:t>
      </w:r>
      <w:proofErr w:type="spellStart"/>
      <w:r w:rsidRPr="00B2389D">
        <w:rPr>
          <w:rFonts w:asciiTheme="majorBidi" w:hAnsiTheme="majorBidi" w:cstheme="majorBidi"/>
          <w:sz w:val="24"/>
          <w:szCs w:val="24"/>
          <w:lang w:val="de-DE" w:eastAsia="pt-PT"/>
        </w:rPr>
        <w:t>EuGüVO</w:t>
      </w:r>
      <w:proofErr w:type="spellEnd"/>
      <w:r w:rsidRPr="00B2389D">
        <w:rPr>
          <w:rFonts w:asciiTheme="majorBidi" w:hAnsiTheme="majorBidi" w:cstheme="majorBidi"/>
          <w:sz w:val="24"/>
          <w:szCs w:val="24"/>
          <w:lang w:val="de-DE" w:eastAsia="pt-PT"/>
        </w:rPr>
        <w:t xml:space="preserve"> ausdrücklich auch künftigen Ehegatten eine Rechtswahl erlaubt, </w:t>
      </w:r>
      <w:r w:rsidR="00B0352A" w:rsidRPr="00B2389D">
        <w:rPr>
          <w:rFonts w:asciiTheme="majorBidi" w:hAnsiTheme="majorBidi" w:cstheme="majorBidi"/>
          <w:sz w:val="24"/>
          <w:szCs w:val="24"/>
          <w:lang w:val="de-DE" w:eastAsia="pt-PT"/>
        </w:rPr>
        <w:t xml:space="preserve">können </w:t>
      </w:r>
      <w:r w:rsidRPr="00B2389D">
        <w:rPr>
          <w:rFonts w:asciiTheme="majorBidi" w:hAnsiTheme="majorBidi" w:cstheme="majorBidi"/>
          <w:sz w:val="24"/>
          <w:szCs w:val="24"/>
          <w:lang w:val="de-DE" w:eastAsia="pt-PT"/>
        </w:rPr>
        <w:t>Verlobte bereits in einem Ehevertrag vor</w:t>
      </w:r>
      <w:r w:rsidR="00B2389D">
        <w:rPr>
          <w:rFonts w:asciiTheme="majorBidi" w:hAnsiTheme="majorBidi" w:cstheme="majorBidi"/>
          <w:sz w:val="24"/>
          <w:szCs w:val="24"/>
          <w:lang w:val="de-DE" w:eastAsia="pt-PT"/>
        </w:rPr>
        <w:t xml:space="preserve"> der</w:t>
      </w:r>
      <w:r w:rsidRPr="00B2389D">
        <w:rPr>
          <w:rFonts w:asciiTheme="majorBidi" w:hAnsiTheme="majorBidi" w:cstheme="majorBidi"/>
          <w:sz w:val="24"/>
          <w:szCs w:val="24"/>
          <w:lang w:val="de-DE" w:eastAsia="pt-PT"/>
        </w:rPr>
        <w:t xml:space="preserve"> Eheschließung eine Wahl betreffend das künftig auf ihren Güterstand anwendbare Recht treffen. Auch nach der Eheschließung können die Ehegatten das anwendbare Güterrecht durch eine Rechtswahl ändern oder eine einmal getroffene Rechtswahl aufheben. Wenn die Ehegatten nichts anderes vereinbaren, hat nach Art. 22 Abs. 2 </w:t>
      </w:r>
      <w:proofErr w:type="spellStart"/>
      <w:r w:rsidRPr="00B2389D">
        <w:rPr>
          <w:rFonts w:asciiTheme="majorBidi" w:hAnsiTheme="majorBidi" w:cstheme="majorBidi"/>
          <w:sz w:val="24"/>
          <w:szCs w:val="24"/>
          <w:lang w:val="de-DE" w:eastAsia="pt-PT"/>
        </w:rPr>
        <w:t>EuGüVO</w:t>
      </w:r>
      <w:proofErr w:type="spellEnd"/>
      <w:r w:rsidRPr="00B2389D">
        <w:rPr>
          <w:rFonts w:asciiTheme="majorBidi" w:hAnsiTheme="majorBidi" w:cstheme="majorBidi"/>
          <w:sz w:val="24"/>
          <w:szCs w:val="24"/>
          <w:lang w:val="de-DE" w:eastAsia="pt-PT"/>
        </w:rPr>
        <w:t xml:space="preserve"> eine während der Ehe getroffene Rechtswahl nur Wirkung für die Zukunft.</w:t>
      </w:r>
      <w:r w:rsidR="00EF7672" w:rsidRPr="00B2389D">
        <w:rPr>
          <w:rFonts w:asciiTheme="majorBidi" w:hAnsiTheme="majorBidi" w:cstheme="majorBidi"/>
          <w:sz w:val="24"/>
          <w:szCs w:val="24"/>
          <w:lang w:val="de-DE" w:eastAsia="pt-PT"/>
        </w:rPr>
        <w:t xml:space="preserve"> </w:t>
      </w:r>
    </w:p>
    <w:p w14:paraId="59B8700A" w14:textId="2B7C6FFA" w:rsidR="00EF7672" w:rsidRPr="00B2389D" w:rsidRDefault="00EF7672" w:rsidP="00B2389D">
      <w:pPr>
        <w:spacing w:beforeAutospacing="1" w:after="100" w:afterAutospacing="1" w:line="240" w:lineRule="auto"/>
        <w:rPr>
          <w:rFonts w:asciiTheme="majorBidi" w:hAnsiTheme="majorBidi" w:cstheme="majorBidi"/>
          <w:sz w:val="24"/>
          <w:szCs w:val="24"/>
          <w:lang w:val="de-DE" w:eastAsia="pt-PT"/>
        </w:rPr>
      </w:pPr>
      <w:r w:rsidRPr="00B2389D">
        <w:rPr>
          <w:rFonts w:asciiTheme="majorBidi" w:hAnsiTheme="majorBidi" w:cstheme="majorBidi"/>
          <w:sz w:val="24"/>
          <w:szCs w:val="24"/>
          <w:lang w:val="de-DE" w:eastAsia="pt-PT"/>
        </w:rPr>
        <w:t>Die Rechtswahl muss in schriftlicher Form</w:t>
      </w:r>
      <w:r w:rsidR="00DC6BE1">
        <w:rPr>
          <w:rFonts w:asciiTheme="majorBidi" w:hAnsiTheme="majorBidi" w:cstheme="majorBidi"/>
          <w:sz w:val="24"/>
          <w:szCs w:val="24"/>
          <w:lang w:val="de-DE" w:eastAsia="pt-PT"/>
        </w:rPr>
        <w:t xml:space="preserve"> und</w:t>
      </w:r>
      <w:r w:rsidR="005B58A5">
        <w:rPr>
          <w:rFonts w:asciiTheme="majorBidi" w:hAnsiTheme="majorBidi" w:cstheme="majorBidi"/>
          <w:sz w:val="24"/>
          <w:szCs w:val="24"/>
          <w:lang w:val="de-DE" w:eastAsia="pt-PT"/>
        </w:rPr>
        <w:t xml:space="preserve"> </w:t>
      </w:r>
      <w:r w:rsidR="005B58A5" w:rsidRPr="00166CD9">
        <w:rPr>
          <w:rFonts w:asciiTheme="majorBidi" w:hAnsiTheme="majorBidi" w:cstheme="majorBidi"/>
          <w:spacing w:val="2"/>
          <w:sz w:val="24"/>
          <w:szCs w:val="24"/>
          <w:shd w:val="clear" w:color="auto" w:fill="FFFFFF"/>
          <w:lang w:val="de-DE"/>
        </w:rPr>
        <w:t xml:space="preserve">Unterzeichnung durch </w:t>
      </w:r>
      <w:r w:rsidR="00422EBE" w:rsidRPr="00166CD9">
        <w:rPr>
          <w:rFonts w:asciiTheme="majorBidi" w:hAnsiTheme="majorBidi" w:cstheme="majorBidi"/>
          <w:spacing w:val="2"/>
          <w:sz w:val="24"/>
          <w:szCs w:val="24"/>
          <w:shd w:val="clear" w:color="auto" w:fill="FFFFFF"/>
          <w:lang w:val="de-DE"/>
        </w:rPr>
        <w:t>beide</w:t>
      </w:r>
      <w:r w:rsidR="005B58A5" w:rsidRPr="00166CD9">
        <w:rPr>
          <w:rFonts w:asciiTheme="majorBidi" w:hAnsiTheme="majorBidi" w:cstheme="majorBidi"/>
          <w:spacing w:val="2"/>
          <w:sz w:val="24"/>
          <w:szCs w:val="24"/>
          <w:shd w:val="clear" w:color="auto" w:fill="FFFFFF"/>
          <w:lang w:val="de-DE"/>
        </w:rPr>
        <w:t xml:space="preserve"> Ehegatten</w:t>
      </w:r>
      <w:r w:rsidRPr="00166CD9">
        <w:rPr>
          <w:rFonts w:asciiTheme="majorBidi" w:hAnsiTheme="majorBidi" w:cstheme="majorBidi"/>
          <w:sz w:val="24"/>
          <w:szCs w:val="24"/>
          <w:lang w:val="de-DE" w:eastAsia="pt-PT"/>
        </w:rPr>
        <w:t xml:space="preserve"> erfolgen. Zusätzlich sind – abhängig vom gewöhnlichen Aufenthalt </w:t>
      </w:r>
      <w:r w:rsidRPr="00B2389D">
        <w:rPr>
          <w:rFonts w:asciiTheme="majorBidi" w:hAnsiTheme="majorBidi" w:cstheme="majorBidi"/>
          <w:sz w:val="24"/>
          <w:szCs w:val="24"/>
          <w:lang w:val="de-DE" w:eastAsia="pt-PT"/>
        </w:rPr>
        <w:t>der Ehegatten – die Formvorschriften für Vereinbarungen über den ehelichen Güterstand des Aufenthaltsstaates zu beachten, bei gemeinsamem gewöhnlichem Aufenthalt in ein und demselben Mitgliedstaat dessen Formvorschriften – in Deutschland beispielsweise also das Erfordernis der notariellen Beurkundung.</w:t>
      </w:r>
    </w:p>
    <w:p w14:paraId="44718015" w14:textId="13AF0B33" w:rsidR="000A3F33" w:rsidRPr="00D15215" w:rsidRDefault="000A3F33" w:rsidP="00D15215">
      <w:pPr>
        <w:spacing w:beforeAutospacing="1" w:after="100" w:afterAutospacing="1" w:line="240" w:lineRule="auto"/>
        <w:rPr>
          <w:rFonts w:asciiTheme="majorBidi" w:hAnsiTheme="majorBidi" w:cstheme="majorBidi"/>
          <w:sz w:val="24"/>
          <w:szCs w:val="24"/>
          <w:lang w:val="de-DE" w:eastAsia="pt-PT"/>
        </w:rPr>
      </w:pPr>
    </w:p>
    <w:tbl>
      <w:tblPr>
        <w:tblW w:w="0" w:type="auto"/>
        <w:tblCellSpacing w:w="15" w:type="dxa"/>
        <w:tblInd w:w="-174" w:type="dxa"/>
        <w:shd w:val="clear" w:color="auto" w:fill="FFFFFF"/>
        <w:tblCellMar>
          <w:top w:w="15" w:type="dxa"/>
          <w:left w:w="15" w:type="dxa"/>
          <w:bottom w:w="15" w:type="dxa"/>
          <w:right w:w="15" w:type="dxa"/>
        </w:tblCellMar>
        <w:tblLook w:val="04A0" w:firstRow="1" w:lastRow="0" w:firstColumn="1" w:lastColumn="0" w:noHBand="0" w:noVBand="1"/>
      </w:tblPr>
      <w:tblGrid>
        <w:gridCol w:w="2045"/>
        <w:gridCol w:w="287"/>
        <w:gridCol w:w="30"/>
        <w:gridCol w:w="5748"/>
      </w:tblGrid>
      <w:tr w:rsidR="00000622" w:rsidRPr="005A25A0" w14:paraId="5CFD4FE1" w14:textId="77777777" w:rsidTr="002E48B9">
        <w:trPr>
          <w:gridAfter w:val="1"/>
          <w:wAfter w:w="5703" w:type="dxa"/>
          <w:trHeight w:val="142"/>
          <w:tblCellSpacing w:w="15" w:type="dxa"/>
        </w:trPr>
        <w:tc>
          <w:tcPr>
            <w:tcW w:w="2000" w:type="dxa"/>
            <w:shd w:val="clear" w:color="auto" w:fill="FFFFFF"/>
            <w:tcMar>
              <w:top w:w="96" w:type="dxa"/>
              <w:left w:w="144" w:type="dxa"/>
              <w:bottom w:w="96" w:type="dxa"/>
              <w:right w:w="96" w:type="dxa"/>
            </w:tcMar>
          </w:tcPr>
          <w:p w14:paraId="2CB36F99" w14:textId="4F6EF1F7" w:rsidR="00000622" w:rsidRPr="00271FF2" w:rsidRDefault="00000622" w:rsidP="00CD51C9">
            <w:pPr>
              <w:rPr>
                <w:rFonts w:ascii="Verdana" w:eastAsia="Times New Roman" w:hAnsi="Verdana" w:cs="Times New Roman"/>
                <w:color w:val="333333"/>
                <w:lang w:val="de-DE"/>
              </w:rPr>
            </w:pPr>
          </w:p>
        </w:tc>
        <w:tc>
          <w:tcPr>
            <w:tcW w:w="287" w:type="dxa"/>
            <w:gridSpan w:val="2"/>
            <w:shd w:val="clear" w:color="auto" w:fill="FFFFFF"/>
            <w:tcMar>
              <w:top w:w="96" w:type="dxa"/>
              <w:left w:w="144" w:type="dxa"/>
              <w:bottom w:w="96" w:type="dxa"/>
              <w:right w:w="96" w:type="dxa"/>
            </w:tcMar>
          </w:tcPr>
          <w:p w14:paraId="7ACD0716" w14:textId="14037224" w:rsidR="00000622" w:rsidRPr="00271FF2" w:rsidRDefault="00000622" w:rsidP="00271FF2">
            <w:pPr>
              <w:spacing w:after="150" w:line="240" w:lineRule="auto"/>
              <w:rPr>
                <w:rFonts w:ascii="Verdana" w:eastAsia="Times New Roman" w:hAnsi="Verdana" w:cs="Times New Roman"/>
                <w:color w:val="333333"/>
                <w:lang w:val="de-DE"/>
              </w:rPr>
            </w:pPr>
          </w:p>
        </w:tc>
      </w:tr>
      <w:tr w:rsidR="00000622" w:rsidRPr="005A25A0" w14:paraId="0E8794D1" w14:textId="77777777" w:rsidTr="00972167">
        <w:trPr>
          <w:gridAfter w:val="1"/>
          <w:wAfter w:w="5703" w:type="dxa"/>
          <w:tblCellSpacing w:w="15" w:type="dxa"/>
        </w:trPr>
        <w:tc>
          <w:tcPr>
            <w:tcW w:w="2000" w:type="dxa"/>
            <w:shd w:val="clear" w:color="auto" w:fill="FFFFFF"/>
            <w:tcMar>
              <w:top w:w="96" w:type="dxa"/>
              <w:left w:w="144" w:type="dxa"/>
              <w:bottom w:w="96" w:type="dxa"/>
              <w:right w:w="96" w:type="dxa"/>
            </w:tcMar>
            <w:hideMark/>
          </w:tcPr>
          <w:p w14:paraId="7CEE4B64" w14:textId="77777777" w:rsidR="00000622" w:rsidRPr="00271FF2" w:rsidRDefault="00000622" w:rsidP="00271FF2">
            <w:pPr>
              <w:spacing w:after="150" w:line="240" w:lineRule="auto"/>
              <w:rPr>
                <w:rFonts w:ascii="Verdana" w:eastAsia="Times New Roman" w:hAnsi="Verdana" w:cs="Times New Roman"/>
                <w:color w:val="333333"/>
                <w:lang w:val="de-DE"/>
              </w:rPr>
            </w:pPr>
          </w:p>
        </w:tc>
        <w:tc>
          <w:tcPr>
            <w:tcW w:w="287" w:type="dxa"/>
            <w:gridSpan w:val="2"/>
            <w:shd w:val="clear" w:color="auto" w:fill="FFFFFF"/>
            <w:tcMar>
              <w:top w:w="96" w:type="dxa"/>
              <w:left w:w="144" w:type="dxa"/>
              <w:bottom w:w="96" w:type="dxa"/>
              <w:right w:w="96" w:type="dxa"/>
            </w:tcMar>
            <w:hideMark/>
          </w:tcPr>
          <w:p w14:paraId="5CCF47AB" w14:textId="705FB08A" w:rsidR="00000622" w:rsidRPr="00271FF2" w:rsidRDefault="00000622" w:rsidP="00271FF2">
            <w:pPr>
              <w:spacing w:after="150" w:line="240" w:lineRule="auto"/>
              <w:rPr>
                <w:rFonts w:ascii="Verdana" w:eastAsia="Times New Roman" w:hAnsi="Verdana" w:cs="Times New Roman"/>
                <w:color w:val="333333"/>
                <w:lang w:val="de-DE"/>
              </w:rPr>
            </w:pPr>
          </w:p>
        </w:tc>
      </w:tr>
      <w:tr w:rsidR="00000622" w:rsidRPr="005A25A0" w14:paraId="159E4B76" w14:textId="77777777" w:rsidTr="00972167">
        <w:trPr>
          <w:gridAfter w:val="1"/>
          <w:wAfter w:w="5703" w:type="dxa"/>
          <w:tblCellSpacing w:w="15" w:type="dxa"/>
        </w:trPr>
        <w:tc>
          <w:tcPr>
            <w:tcW w:w="2000" w:type="dxa"/>
            <w:shd w:val="clear" w:color="auto" w:fill="FFFFFF"/>
            <w:tcMar>
              <w:top w:w="96" w:type="dxa"/>
              <w:left w:w="144" w:type="dxa"/>
              <w:bottom w:w="96" w:type="dxa"/>
              <w:right w:w="96" w:type="dxa"/>
            </w:tcMar>
            <w:hideMark/>
          </w:tcPr>
          <w:p w14:paraId="0264D000" w14:textId="77777777" w:rsidR="00000622" w:rsidRPr="00271FF2" w:rsidRDefault="00000622" w:rsidP="00271FF2">
            <w:pPr>
              <w:spacing w:after="150" w:line="240" w:lineRule="auto"/>
              <w:rPr>
                <w:rFonts w:ascii="Verdana" w:eastAsia="Times New Roman" w:hAnsi="Verdana" w:cs="Times New Roman"/>
                <w:color w:val="333333"/>
                <w:lang w:val="de-DE"/>
              </w:rPr>
            </w:pPr>
          </w:p>
        </w:tc>
        <w:tc>
          <w:tcPr>
            <w:tcW w:w="287" w:type="dxa"/>
            <w:gridSpan w:val="2"/>
            <w:shd w:val="clear" w:color="auto" w:fill="FFFFFF"/>
            <w:tcMar>
              <w:top w:w="96" w:type="dxa"/>
              <w:left w:w="144" w:type="dxa"/>
              <w:bottom w:w="96" w:type="dxa"/>
              <w:right w:w="96" w:type="dxa"/>
            </w:tcMar>
            <w:hideMark/>
          </w:tcPr>
          <w:p w14:paraId="708C3AB5" w14:textId="24B14CC9" w:rsidR="00000622" w:rsidRPr="00271FF2" w:rsidRDefault="00000622" w:rsidP="00271FF2">
            <w:pPr>
              <w:spacing w:after="150" w:line="240" w:lineRule="auto"/>
              <w:rPr>
                <w:rFonts w:ascii="Verdana" w:eastAsia="Times New Roman" w:hAnsi="Verdana" w:cs="Times New Roman"/>
                <w:color w:val="333333"/>
                <w:lang w:val="de-DE"/>
              </w:rPr>
            </w:pPr>
          </w:p>
        </w:tc>
      </w:tr>
      <w:tr w:rsidR="00271FF2" w:rsidRPr="005A25A0" w14:paraId="1924133E" w14:textId="77777777" w:rsidTr="00972167">
        <w:trPr>
          <w:tblCellSpacing w:w="15" w:type="dxa"/>
        </w:trPr>
        <w:tc>
          <w:tcPr>
            <w:tcW w:w="2000" w:type="dxa"/>
            <w:shd w:val="clear" w:color="auto" w:fill="FFFFFF"/>
            <w:tcMar>
              <w:top w:w="96" w:type="dxa"/>
              <w:left w:w="144" w:type="dxa"/>
              <w:bottom w:w="96" w:type="dxa"/>
              <w:right w:w="96" w:type="dxa"/>
            </w:tcMar>
            <w:hideMark/>
          </w:tcPr>
          <w:p w14:paraId="74C1AD8E" w14:textId="77777777" w:rsidR="00271FF2" w:rsidRPr="00271FF2" w:rsidRDefault="00271FF2" w:rsidP="00271FF2">
            <w:pPr>
              <w:spacing w:after="150" w:line="240" w:lineRule="auto"/>
              <w:rPr>
                <w:rFonts w:ascii="Verdana" w:eastAsia="Times New Roman" w:hAnsi="Verdana" w:cs="Times New Roman"/>
                <w:color w:val="333333"/>
                <w:lang w:val="de-DE"/>
              </w:rPr>
            </w:pPr>
          </w:p>
        </w:tc>
        <w:tc>
          <w:tcPr>
            <w:tcW w:w="257" w:type="dxa"/>
            <w:shd w:val="clear" w:color="auto" w:fill="FFFFFF"/>
            <w:tcMar>
              <w:top w:w="96" w:type="dxa"/>
              <w:left w:w="144" w:type="dxa"/>
              <w:bottom w:w="96" w:type="dxa"/>
              <w:right w:w="96" w:type="dxa"/>
            </w:tcMar>
            <w:hideMark/>
          </w:tcPr>
          <w:p w14:paraId="452C098F" w14:textId="3D8F6B48" w:rsidR="00271FF2" w:rsidRPr="00271FF2" w:rsidRDefault="00271FF2" w:rsidP="00271FF2">
            <w:pPr>
              <w:spacing w:after="150" w:line="240" w:lineRule="auto"/>
              <w:rPr>
                <w:rFonts w:ascii="Verdana" w:eastAsia="Times New Roman" w:hAnsi="Verdana" w:cs="Times New Roman"/>
                <w:color w:val="333333"/>
                <w:lang w:val="de-DE"/>
              </w:rPr>
            </w:pPr>
          </w:p>
        </w:tc>
        <w:tc>
          <w:tcPr>
            <w:tcW w:w="5733" w:type="dxa"/>
            <w:gridSpan w:val="2"/>
            <w:shd w:val="clear" w:color="auto" w:fill="FFFFFF"/>
            <w:tcMar>
              <w:top w:w="96" w:type="dxa"/>
              <w:left w:w="144" w:type="dxa"/>
              <w:bottom w:w="96" w:type="dxa"/>
              <w:right w:w="96" w:type="dxa"/>
            </w:tcMar>
            <w:hideMark/>
          </w:tcPr>
          <w:p w14:paraId="45779F38" w14:textId="02E5932E" w:rsidR="00271FF2" w:rsidRPr="00271FF2" w:rsidRDefault="00271FF2" w:rsidP="00271FF2">
            <w:pPr>
              <w:spacing w:after="150" w:line="240" w:lineRule="auto"/>
              <w:rPr>
                <w:rFonts w:ascii="Verdana" w:eastAsia="Times New Roman" w:hAnsi="Verdana" w:cs="Times New Roman"/>
                <w:color w:val="333333"/>
                <w:lang w:val="de-DE"/>
              </w:rPr>
            </w:pPr>
          </w:p>
        </w:tc>
      </w:tr>
    </w:tbl>
    <w:p w14:paraId="68EDFD51" w14:textId="77777777" w:rsidR="00343EF9" w:rsidRPr="00E41289" w:rsidRDefault="00343EF9" w:rsidP="008C0F45">
      <w:pPr>
        <w:rPr>
          <w:rFonts w:asciiTheme="majorBidi" w:hAnsiTheme="majorBidi" w:cstheme="majorBidi"/>
          <w:color w:val="1A1A1A"/>
          <w:sz w:val="24"/>
          <w:szCs w:val="24"/>
          <w:shd w:val="clear" w:color="auto" w:fill="FFFFFF"/>
          <w:lang w:val="de-DE"/>
        </w:rPr>
      </w:pPr>
    </w:p>
    <w:p w14:paraId="05BBE995" w14:textId="77777777" w:rsidR="00343EF9" w:rsidRPr="00E41289" w:rsidRDefault="00343EF9" w:rsidP="008C0F45">
      <w:pPr>
        <w:rPr>
          <w:rFonts w:asciiTheme="majorBidi" w:hAnsiTheme="majorBidi" w:cstheme="majorBidi"/>
          <w:color w:val="1A1A1A"/>
          <w:sz w:val="24"/>
          <w:szCs w:val="24"/>
          <w:shd w:val="clear" w:color="auto" w:fill="FFFFFF"/>
          <w:lang w:val="de-DE"/>
        </w:rPr>
      </w:pPr>
    </w:p>
    <w:p w14:paraId="3B17D7C2" w14:textId="77777777" w:rsidR="00343EF9" w:rsidRDefault="00343EF9" w:rsidP="00B21DCA">
      <w:pPr>
        <w:spacing w:after="240"/>
        <w:ind w:left="360" w:hanging="360"/>
        <w:rPr>
          <w:rFonts w:asciiTheme="majorBidi" w:hAnsiTheme="majorBidi" w:cstheme="majorBidi"/>
          <w:sz w:val="24"/>
          <w:szCs w:val="24"/>
          <w:lang w:val="de-DE"/>
        </w:rPr>
      </w:pPr>
    </w:p>
    <w:p w14:paraId="1B5879E4" w14:textId="77777777" w:rsidR="00343EF9" w:rsidRDefault="00343EF9" w:rsidP="00B21DCA">
      <w:pPr>
        <w:spacing w:after="240"/>
        <w:ind w:left="360" w:hanging="360"/>
        <w:rPr>
          <w:rFonts w:asciiTheme="majorBidi" w:hAnsiTheme="majorBidi" w:cstheme="majorBidi"/>
          <w:sz w:val="24"/>
          <w:szCs w:val="24"/>
          <w:lang w:val="de-DE"/>
        </w:rPr>
      </w:pPr>
    </w:p>
    <w:p w14:paraId="05A7B1EB" w14:textId="77777777" w:rsidR="00343EF9" w:rsidRDefault="00343EF9" w:rsidP="00B21DCA">
      <w:pPr>
        <w:spacing w:after="240"/>
        <w:ind w:left="360" w:hanging="360"/>
        <w:rPr>
          <w:rFonts w:asciiTheme="majorBidi" w:hAnsiTheme="majorBidi" w:cstheme="majorBidi"/>
          <w:sz w:val="24"/>
          <w:szCs w:val="24"/>
          <w:lang w:val="de-DE"/>
        </w:rPr>
      </w:pPr>
    </w:p>
    <w:p w14:paraId="66F5C280" w14:textId="77777777" w:rsidR="00343EF9" w:rsidRDefault="00343EF9" w:rsidP="00B21DCA">
      <w:pPr>
        <w:spacing w:after="240"/>
        <w:ind w:left="360" w:hanging="360"/>
        <w:rPr>
          <w:rFonts w:asciiTheme="majorBidi" w:hAnsiTheme="majorBidi" w:cstheme="majorBidi"/>
          <w:sz w:val="24"/>
          <w:szCs w:val="24"/>
          <w:lang w:val="de-DE"/>
        </w:rPr>
      </w:pPr>
    </w:p>
    <w:p w14:paraId="0CA218B1" w14:textId="77777777" w:rsidR="002C583E" w:rsidRPr="00BF6C67" w:rsidRDefault="002C583E" w:rsidP="008C0F45">
      <w:pPr>
        <w:rPr>
          <w:rFonts w:asciiTheme="majorBidi" w:hAnsiTheme="majorBidi" w:cstheme="majorBidi"/>
          <w:b/>
          <w:sz w:val="24"/>
          <w:szCs w:val="24"/>
          <w:lang w:val="de-DE"/>
        </w:rPr>
      </w:pPr>
    </w:p>
    <w:p w14:paraId="4C0BE5AA" w14:textId="77777777" w:rsidR="000562EE" w:rsidRPr="00BF6C67" w:rsidRDefault="000562EE" w:rsidP="008C0F45">
      <w:pPr>
        <w:rPr>
          <w:b/>
          <w:sz w:val="24"/>
          <w:szCs w:val="24"/>
          <w:lang w:val="de-DE"/>
        </w:rPr>
      </w:pPr>
    </w:p>
    <w:p w14:paraId="0330D795" w14:textId="77777777" w:rsidR="000562EE" w:rsidRPr="00BF6C67" w:rsidRDefault="000562EE" w:rsidP="008C0F45">
      <w:pPr>
        <w:rPr>
          <w:b/>
          <w:sz w:val="24"/>
          <w:szCs w:val="24"/>
          <w:lang w:val="de-DE"/>
        </w:rPr>
      </w:pPr>
    </w:p>
    <w:p w14:paraId="08304915" w14:textId="77777777" w:rsidR="00812AB5" w:rsidRPr="008563A9" w:rsidRDefault="00812AB5" w:rsidP="005F1F5A">
      <w:pPr>
        <w:ind w:left="1418"/>
        <w:rPr>
          <w:sz w:val="24"/>
          <w:szCs w:val="24"/>
          <w:lang w:val="de-DE"/>
        </w:rPr>
      </w:pPr>
    </w:p>
    <w:sectPr w:rsidR="00812AB5" w:rsidRPr="008563A9">
      <w:headerReference w:type="default" r:id="rId11"/>
      <w:footerReference w:type="default" r:id="rId12"/>
      <w:pgSz w:w="11905" w:h="16840"/>
      <w:pgMar w:top="2268" w:right="2268" w:bottom="1134" w:left="1701"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4F8DA" w14:textId="77777777" w:rsidR="007B0A75" w:rsidRDefault="007B0A75">
      <w:r>
        <w:separator/>
      </w:r>
    </w:p>
  </w:endnote>
  <w:endnote w:type="continuationSeparator" w:id="0">
    <w:p w14:paraId="0DA28F0C" w14:textId="77777777" w:rsidR="007B0A75" w:rsidRDefault="007B0A75">
      <w:r>
        <w:continuationSeparator/>
      </w:r>
    </w:p>
  </w:endnote>
  <w:endnote w:type="continuationNotice" w:id="1">
    <w:p w14:paraId="2E001A8C" w14:textId="77777777" w:rsidR="00FE5106" w:rsidRDefault="00FE510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E24C2" w14:textId="77777777" w:rsidR="00991307" w:rsidRDefault="00991307">
    <w:pPr>
      <w:tabs>
        <w:tab w:val="center" w:pos="3967"/>
        <w:tab w:val="right" w:pos="7937"/>
      </w:tabs>
    </w:pPr>
  </w:p>
  <w:p w14:paraId="7694D7ED" w14:textId="77777777" w:rsidR="00991307" w:rsidRDefault="00991307">
    <w:pPr>
      <w:tabs>
        <w:tab w:val="center" w:pos="3967"/>
        <w:tab w:val="right" w:pos="793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22554" w14:textId="77777777" w:rsidR="007B0A75" w:rsidRDefault="007B0A75">
      <w:r>
        <w:separator/>
      </w:r>
    </w:p>
  </w:footnote>
  <w:footnote w:type="continuationSeparator" w:id="0">
    <w:p w14:paraId="10D09FAF" w14:textId="77777777" w:rsidR="007B0A75" w:rsidRDefault="007B0A75">
      <w:r>
        <w:continuationSeparator/>
      </w:r>
    </w:p>
  </w:footnote>
  <w:footnote w:type="continuationNotice" w:id="1">
    <w:p w14:paraId="7E52ACA8" w14:textId="77777777" w:rsidR="00FE5106" w:rsidRDefault="00FE510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2B127" w14:textId="77777777" w:rsidR="00991307" w:rsidRDefault="00991307">
    <w:pPr>
      <w:tabs>
        <w:tab w:val="center" w:pos="3967"/>
        <w:tab w:val="right" w:pos="7937"/>
      </w:tabs>
    </w:pPr>
  </w:p>
  <w:p w14:paraId="7BE2FF87" w14:textId="77777777" w:rsidR="00991307" w:rsidRDefault="00991307">
    <w:pPr>
      <w:tabs>
        <w:tab w:val="center" w:pos="3967"/>
        <w:tab w:val="right" w:pos="793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lorPos" w:val="-1"/>
    <w:docVar w:name="ColorSet" w:val="-1"/>
    <w:docVar w:name="StylePos" w:val="-1"/>
    <w:docVar w:name="StyleSet" w:val="-1"/>
  </w:docVars>
  <w:rsids>
    <w:rsidRoot w:val="00991307"/>
    <w:rsid w:val="00000622"/>
    <w:rsid w:val="0000125C"/>
    <w:rsid w:val="000022A9"/>
    <w:rsid w:val="0000492B"/>
    <w:rsid w:val="000049EA"/>
    <w:rsid w:val="00006BB5"/>
    <w:rsid w:val="00007E9B"/>
    <w:rsid w:val="000125B1"/>
    <w:rsid w:val="0001401B"/>
    <w:rsid w:val="0001573B"/>
    <w:rsid w:val="000270BD"/>
    <w:rsid w:val="00032784"/>
    <w:rsid w:val="000560A5"/>
    <w:rsid w:val="000562EE"/>
    <w:rsid w:val="00057F41"/>
    <w:rsid w:val="00061366"/>
    <w:rsid w:val="0006533C"/>
    <w:rsid w:val="0006562F"/>
    <w:rsid w:val="000664A7"/>
    <w:rsid w:val="00067148"/>
    <w:rsid w:val="0006743B"/>
    <w:rsid w:val="00070934"/>
    <w:rsid w:val="00070F2A"/>
    <w:rsid w:val="0007180D"/>
    <w:rsid w:val="00073880"/>
    <w:rsid w:val="0007437D"/>
    <w:rsid w:val="0008736C"/>
    <w:rsid w:val="000A3491"/>
    <w:rsid w:val="000A3D3B"/>
    <w:rsid w:val="000A3F33"/>
    <w:rsid w:val="000B0E4E"/>
    <w:rsid w:val="000B5C11"/>
    <w:rsid w:val="000C37F5"/>
    <w:rsid w:val="000C55F0"/>
    <w:rsid w:val="000E0BE9"/>
    <w:rsid w:val="000E227B"/>
    <w:rsid w:val="000F70D3"/>
    <w:rsid w:val="001009FA"/>
    <w:rsid w:val="001018AE"/>
    <w:rsid w:val="00104517"/>
    <w:rsid w:val="0010484C"/>
    <w:rsid w:val="0010515F"/>
    <w:rsid w:val="001059C4"/>
    <w:rsid w:val="001078E4"/>
    <w:rsid w:val="00112CE0"/>
    <w:rsid w:val="001237CB"/>
    <w:rsid w:val="00136675"/>
    <w:rsid w:val="00140735"/>
    <w:rsid w:val="0014293E"/>
    <w:rsid w:val="00157751"/>
    <w:rsid w:val="00160D7C"/>
    <w:rsid w:val="00162455"/>
    <w:rsid w:val="001633F5"/>
    <w:rsid w:val="00166CD9"/>
    <w:rsid w:val="00167F28"/>
    <w:rsid w:val="00171545"/>
    <w:rsid w:val="0017215C"/>
    <w:rsid w:val="00174431"/>
    <w:rsid w:val="00174AF0"/>
    <w:rsid w:val="001854B7"/>
    <w:rsid w:val="00186BDA"/>
    <w:rsid w:val="0019185A"/>
    <w:rsid w:val="001953D0"/>
    <w:rsid w:val="001A660E"/>
    <w:rsid w:val="001B122C"/>
    <w:rsid w:val="001B7E24"/>
    <w:rsid w:val="001C300A"/>
    <w:rsid w:val="001C5E09"/>
    <w:rsid w:val="001D1BF9"/>
    <w:rsid w:val="001F7298"/>
    <w:rsid w:val="001F7772"/>
    <w:rsid w:val="00201077"/>
    <w:rsid w:val="00206440"/>
    <w:rsid w:val="002078EC"/>
    <w:rsid w:val="002170A9"/>
    <w:rsid w:val="00220195"/>
    <w:rsid w:val="002242CA"/>
    <w:rsid w:val="002252F7"/>
    <w:rsid w:val="00226E75"/>
    <w:rsid w:val="00230708"/>
    <w:rsid w:val="0023100F"/>
    <w:rsid w:val="00235420"/>
    <w:rsid w:val="002439C5"/>
    <w:rsid w:val="0024688B"/>
    <w:rsid w:val="00246C58"/>
    <w:rsid w:val="00257A1F"/>
    <w:rsid w:val="0026391F"/>
    <w:rsid w:val="002647C9"/>
    <w:rsid w:val="00271FF2"/>
    <w:rsid w:val="00285011"/>
    <w:rsid w:val="00292DDE"/>
    <w:rsid w:val="00294A02"/>
    <w:rsid w:val="00294C8D"/>
    <w:rsid w:val="002963DA"/>
    <w:rsid w:val="00297A46"/>
    <w:rsid w:val="00297C7D"/>
    <w:rsid w:val="002A0A4B"/>
    <w:rsid w:val="002B3800"/>
    <w:rsid w:val="002B4C20"/>
    <w:rsid w:val="002C583E"/>
    <w:rsid w:val="002D1815"/>
    <w:rsid w:val="002D3EE8"/>
    <w:rsid w:val="002E48B9"/>
    <w:rsid w:val="002F59DD"/>
    <w:rsid w:val="002F7659"/>
    <w:rsid w:val="00301285"/>
    <w:rsid w:val="00301CE8"/>
    <w:rsid w:val="00305BB7"/>
    <w:rsid w:val="00322747"/>
    <w:rsid w:val="00322955"/>
    <w:rsid w:val="0032480A"/>
    <w:rsid w:val="00335F44"/>
    <w:rsid w:val="00340971"/>
    <w:rsid w:val="003418F8"/>
    <w:rsid w:val="00343EF9"/>
    <w:rsid w:val="00354ED8"/>
    <w:rsid w:val="00355440"/>
    <w:rsid w:val="003562A7"/>
    <w:rsid w:val="00363DB9"/>
    <w:rsid w:val="0036760D"/>
    <w:rsid w:val="003705A5"/>
    <w:rsid w:val="003727A4"/>
    <w:rsid w:val="00384CFB"/>
    <w:rsid w:val="003938FC"/>
    <w:rsid w:val="00396320"/>
    <w:rsid w:val="003C0738"/>
    <w:rsid w:val="003C0B28"/>
    <w:rsid w:val="003C354C"/>
    <w:rsid w:val="003C392B"/>
    <w:rsid w:val="003C618E"/>
    <w:rsid w:val="003C69B9"/>
    <w:rsid w:val="003C6BA1"/>
    <w:rsid w:val="003D1684"/>
    <w:rsid w:val="003D3D3D"/>
    <w:rsid w:val="003E0EB2"/>
    <w:rsid w:val="003E5E89"/>
    <w:rsid w:val="003E6991"/>
    <w:rsid w:val="003F639B"/>
    <w:rsid w:val="004000A6"/>
    <w:rsid w:val="004042EF"/>
    <w:rsid w:val="00412889"/>
    <w:rsid w:val="004140AB"/>
    <w:rsid w:val="00422EBE"/>
    <w:rsid w:val="0042426C"/>
    <w:rsid w:val="00433150"/>
    <w:rsid w:val="00437F3F"/>
    <w:rsid w:val="00456067"/>
    <w:rsid w:val="00461942"/>
    <w:rsid w:val="00464C31"/>
    <w:rsid w:val="004664AE"/>
    <w:rsid w:val="00473E92"/>
    <w:rsid w:val="0048114C"/>
    <w:rsid w:val="00481D45"/>
    <w:rsid w:val="00485A2C"/>
    <w:rsid w:val="00491E04"/>
    <w:rsid w:val="004A20E8"/>
    <w:rsid w:val="004B7C83"/>
    <w:rsid w:val="004C13BB"/>
    <w:rsid w:val="004C3F27"/>
    <w:rsid w:val="004D56B9"/>
    <w:rsid w:val="004F1DD3"/>
    <w:rsid w:val="00514DC5"/>
    <w:rsid w:val="00517D1F"/>
    <w:rsid w:val="0053191F"/>
    <w:rsid w:val="005343F6"/>
    <w:rsid w:val="005412A7"/>
    <w:rsid w:val="005424FB"/>
    <w:rsid w:val="005429D4"/>
    <w:rsid w:val="00543C51"/>
    <w:rsid w:val="00544BD9"/>
    <w:rsid w:val="005510E6"/>
    <w:rsid w:val="00551779"/>
    <w:rsid w:val="005528C6"/>
    <w:rsid w:val="0055440A"/>
    <w:rsid w:val="00561D56"/>
    <w:rsid w:val="00564B2B"/>
    <w:rsid w:val="00565166"/>
    <w:rsid w:val="0056659C"/>
    <w:rsid w:val="005833C1"/>
    <w:rsid w:val="00590D1B"/>
    <w:rsid w:val="00591226"/>
    <w:rsid w:val="00591BDF"/>
    <w:rsid w:val="00596FDB"/>
    <w:rsid w:val="005A25A0"/>
    <w:rsid w:val="005A4B4C"/>
    <w:rsid w:val="005A4E55"/>
    <w:rsid w:val="005A5CEA"/>
    <w:rsid w:val="005B58A5"/>
    <w:rsid w:val="005C2838"/>
    <w:rsid w:val="005D1CBF"/>
    <w:rsid w:val="005D1FAA"/>
    <w:rsid w:val="005D6A6D"/>
    <w:rsid w:val="005D7005"/>
    <w:rsid w:val="005E2CC2"/>
    <w:rsid w:val="005F1F5A"/>
    <w:rsid w:val="0060032E"/>
    <w:rsid w:val="00603DCF"/>
    <w:rsid w:val="00605445"/>
    <w:rsid w:val="00605B67"/>
    <w:rsid w:val="006064F9"/>
    <w:rsid w:val="00620CE3"/>
    <w:rsid w:val="00621DA3"/>
    <w:rsid w:val="006232BA"/>
    <w:rsid w:val="00625BEF"/>
    <w:rsid w:val="00647662"/>
    <w:rsid w:val="00654775"/>
    <w:rsid w:val="00660AEA"/>
    <w:rsid w:val="006635D5"/>
    <w:rsid w:val="00663F24"/>
    <w:rsid w:val="00672B09"/>
    <w:rsid w:val="0067523E"/>
    <w:rsid w:val="00686279"/>
    <w:rsid w:val="006870A6"/>
    <w:rsid w:val="006A08D3"/>
    <w:rsid w:val="006A2C2E"/>
    <w:rsid w:val="006B2391"/>
    <w:rsid w:val="006B496C"/>
    <w:rsid w:val="006D6282"/>
    <w:rsid w:val="006D645E"/>
    <w:rsid w:val="006D6F37"/>
    <w:rsid w:val="006E60B5"/>
    <w:rsid w:val="006F29D4"/>
    <w:rsid w:val="0071050D"/>
    <w:rsid w:val="00713C7A"/>
    <w:rsid w:val="0071712D"/>
    <w:rsid w:val="00720038"/>
    <w:rsid w:val="00720D06"/>
    <w:rsid w:val="0072205E"/>
    <w:rsid w:val="007229FD"/>
    <w:rsid w:val="00722ACE"/>
    <w:rsid w:val="0072476B"/>
    <w:rsid w:val="00725C72"/>
    <w:rsid w:val="00741DE3"/>
    <w:rsid w:val="00751B4E"/>
    <w:rsid w:val="007544ED"/>
    <w:rsid w:val="00756B7B"/>
    <w:rsid w:val="00760E20"/>
    <w:rsid w:val="0077411A"/>
    <w:rsid w:val="00775DE8"/>
    <w:rsid w:val="00780674"/>
    <w:rsid w:val="007903F4"/>
    <w:rsid w:val="00795411"/>
    <w:rsid w:val="00795E02"/>
    <w:rsid w:val="007A39AA"/>
    <w:rsid w:val="007A3D12"/>
    <w:rsid w:val="007B0A75"/>
    <w:rsid w:val="007B75D5"/>
    <w:rsid w:val="007F0430"/>
    <w:rsid w:val="007F5F7A"/>
    <w:rsid w:val="007F75DF"/>
    <w:rsid w:val="00812AB5"/>
    <w:rsid w:val="008166CD"/>
    <w:rsid w:val="00816A52"/>
    <w:rsid w:val="008302F9"/>
    <w:rsid w:val="00830A3F"/>
    <w:rsid w:val="00830C61"/>
    <w:rsid w:val="008563A9"/>
    <w:rsid w:val="008564E3"/>
    <w:rsid w:val="008715AB"/>
    <w:rsid w:val="00875E5E"/>
    <w:rsid w:val="00877FF7"/>
    <w:rsid w:val="00880766"/>
    <w:rsid w:val="00886D5B"/>
    <w:rsid w:val="008A1B95"/>
    <w:rsid w:val="008A6DE0"/>
    <w:rsid w:val="008B0AA4"/>
    <w:rsid w:val="008B2DCC"/>
    <w:rsid w:val="008B4E57"/>
    <w:rsid w:val="008B5021"/>
    <w:rsid w:val="008C0F45"/>
    <w:rsid w:val="008C2A63"/>
    <w:rsid w:val="008C5041"/>
    <w:rsid w:val="008C73C6"/>
    <w:rsid w:val="008D500F"/>
    <w:rsid w:val="008F078D"/>
    <w:rsid w:val="008F08A1"/>
    <w:rsid w:val="008F1663"/>
    <w:rsid w:val="008F293B"/>
    <w:rsid w:val="008F2FD5"/>
    <w:rsid w:val="008F4638"/>
    <w:rsid w:val="008F5923"/>
    <w:rsid w:val="008F6931"/>
    <w:rsid w:val="0090271C"/>
    <w:rsid w:val="00904419"/>
    <w:rsid w:val="0091005B"/>
    <w:rsid w:val="00912FAF"/>
    <w:rsid w:val="00920CBE"/>
    <w:rsid w:val="00922D12"/>
    <w:rsid w:val="00923929"/>
    <w:rsid w:val="00925C6A"/>
    <w:rsid w:val="0094106D"/>
    <w:rsid w:val="009462B1"/>
    <w:rsid w:val="00952ABD"/>
    <w:rsid w:val="009570BA"/>
    <w:rsid w:val="00963086"/>
    <w:rsid w:val="0097000B"/>
    <w:rsid w:val="00972167"/>
    <w:rsid w:val="00977F3B"/>
    <w:rsid w:val="009808F4"/>
    <w:rsid w:val="00987F0C"/>
    <w:rsid w:val="00991307"/>
    <w:rsid w:val="009920BB"/>
    <w:rsid w:val="00993158"/>
    <w:rsid w:val="009936DC"/>
    <w:rsid w:val="00993988"/>
    <w:rsid w:val="00995794"/>
    <w:rsid w:val="00995CDF"/>
    <w:rsid w:val="00995E6D"/>
    <w:rsid w:val="00997B98"/>
    <w:rsid w:val="009A0F8D"/>
    <w:rsid w:val="009A1B1D"/>
    <w:rsid w:val="009A4452"/>
    <w:rsid w:val="009A7669"/>
    <w:rsid w:val="009A7CB3"/>
    <w:rsid w:val="009B0F4A"/>
    <w:rsid w:val="009B5392"/>
    <w:rsid w:val="009D1FA3"/>
    <w:rsid w:val="009D4623"/>
    <w:rsid w:val="009E0372"/>
    <w:rsid w:val="009E2DFD"/>
    <w:rsid w:val="009E32D7"/>
    <w:rsid w:val="009E4B9A"/>
    <w:rsid w:val="009F1697"/>
    <w:rsid w:val="009F1E39"/>
    <w:rsid w:val="009F2743"/>
    <w:rsid w:val="009F3BC6"/>
    <w:rsid w:val="00A00AD6"/>
    <w:rsid w:val="00A00F2C"/>
    <w:rsid w:val="00A04E31"/>
    <w:rsid w:val="00A04EAD"/>
    <w:rsid w:val="00A0680D"/>
    <w:rsid w:val="00A1005A"/>
    <w:rsid w:val="00A10E50"/>
    <w:rsid w:val="00A11B07"/>
    <w:rsid w:val="00A14B76"/>
    <w:rsid w:val="00A21CC8"/>
    <w:rsid w:val="00A261F9"/>
    <w:rsid w:val="00A313FA"/>
    <w:rsid w:val="00A36566"/>
    <w:rsid w:val="00A46285"/>
    <w:rsid w:val="00A5205C"/>
    <w:rsid w:val="00A52A03"/>
    <w:rsid w:val="00A52EE1"/>
    <w:rsid w:val="00A55B08"/>
    <w:rsid w:val="00A65264"/>
    <w:rsid w:val="00A65E3E"/>
    <w:rsid w:val="00A678A5"/>
    <w:rsid w:val="00A74194"/>
    <w:rsid w:val="00A76151"/>
    <w:rsid w:val="00A81010"/>
    <w:rsid w:val="00A8239C"/>
    <w:rsid w:val="00A84CE9"/>
    <w:rsid w:val="00AA07C6"/>
    <w:rsid w:val="00AA2BE1"/>
    <w:rsid w:val="00AA499A"/>
    <w:rsid w:val="00AA52D3"/>
    <w:rsid w:val="00AC3426"/>
    <w:rsid w:val="00AD2252"/>
    <w:rsid w:val="00AD5B99"/>
    <w:rsid w:val="00AD675D"/>
    <w:rsid w:val="00AE249B"/>
    <w:rsid w:val="00AE4152"/>
    <w:rsid w:val="00AE4254"/>
    <w:rsid w:val="00AF138E"/>
    <w:rsid w:val="00B00F04"/>
    <w:rsid w:val="00B019B1"/>
    <w:rsid w:val="00B019E1"/>
    <w:rsid w:val="00B0352A"/>
    <w:rsid w:val="00B07300"/>
    <w:rsid w:val="00B21DCA"/>
    <w:rsid w:val="00B2389D"/>
    <w:rsid w:val="00B259E8"/>
    <w:rsid w:val="00B279A7"/>
    <w:rsid w:val="00B3203E"/>
    <w:rsid w:val="00B64187"/>
    <w:rsid w:val="00B748D4"/>
    <w:rsid w:val="00B75536"/>
    <w:rsid w:val="00B94C47"/>
    <w:rsid w:val="00B96683"/>
    <w:rsid w:val="00BA19AE"/>
    <w:rsid w:val="00BA1A84"/>
    <w:rsid w:val="00BA2CE7"/>
    <w:rsid w:val="00BA4FCE"/>
    <w:rsid w:val="00BB0BFD"/>
    <w:rsid w:val="00BC2AFA"/>
    <w:rsid w:val="00BC3000"/>
    <w:rsid w:val="00BC412F"/>
    <w:rsid w:val="00BC52C6"/>
    <w:rsid w:val="00BC6ED7"/>
    <w:rsid w:val="00BC7C18"/>
    <w:rsid w:val="00BD0E38"/>
    <w:rsid w:val="00BD1F74"/>
    <w:rsid w:val="00BE014F"/>
    <w:rsid w:val="00BF0A9D"/>
    <w:rsid w:val="00BF0BC4"/>
    <w:rsid w:val="00BF0CD3"/>
    <w:rsid w:val="00BF6C67"/>
    <w:rsid w:val="00BF6D50"/>
    <w:rsid w:val="00BF731F"/>
    <w:rsid w:val="00C01873"/>
    <w:rsid w:val="00C0273F"/>
    <w:rsid w:val="00C116F0"/>
    <w:rsid w:val="00C1186F"/>
    <w:rsid w:val="00C11F22"/>
    <w:rsid w:val="00C20879"/>
    <w:rsid w:val="00C24843"/>
    <w:rsid w:val="00C27478"/>
    <w:rsid w:val="00C36393"/>
    <w:rsid w:val="00C42B9C"/>
    <w:rsid w:val="00C446F0"/>
    <w:rsid w:val="00C45AAB"/>
    <w:rsid w:val="00C50AD1"/>
    <w:rsid w:val="00C516BD"/>
    <w:rsid w:val="00C6036D"/>
    <w:rsid w:val="00C666CC"/>
    <w:rsid w:val="00C677C3"/>
    <w:rsid w:val="00C7151D"/>
    <w:rsid w:val="00C72756"/>
    <w:rsid w:val="00C85ECA"/>
    <w:rsid w:val="00C905CE"/>
    <w:rsid w:val="00C93334"/>
    <w:rsid w:val="00CA00CD"/>
    <w:rsid w:val="00CA0E6E"/>
    <w:rsid w:val="00CA5162"/>
    <w:rsid w:val="00CA70D5"/>
    <w:rsid w:val="00CD0A37"/>
    <w:rsid w:val="00CD40FE"/>
    <w:rsid w:val="00CD4C60"/>
    <w:rsid w:val="00CD51C9"/>
    <w:rsid w:val="00CD5EAA"/>
    <w:rsid w:val="00CE427E"/>
    <w:rsid w:val="00CE57D8"/>
    <w:rsid w:val="00CE7048"/>
    <w:rsid w:val="00CF4BA9"/>
    <w:rsid w:val="00D039E5"/>
    <w:rsid w:val="00D03C6A"/>
    <w:rsid w:val="00D11EF1"/>
    <w:rsid w:val="00D15215"/>
    <w:rsid w:val="00D20F5E"/>
    <w:rsid w:val="00D24F8D"/>
    <w:rsid w:val="00D26BE4"/>
    <w:rsid w:val="00D33BAE"/>
    <w:rsid w:val="00D448AA"/>
    <w:rsid w:val="00D54592"/>
    <w:rsid w:val="00D545EE"/>
    <w:rsid w:val="00D55CFE"/>
    <w:rsid w:val="00D65942"/>
    <w:rsid w:val="00D673AB"/>
    <w:rsid w:val="00D70858"/>
    <w:rsid w:val="00D71D45"/>
    <w:rsid w:val="00D72A9F"/>
    <w:rsid w:val="00D73384"/>
    <w:rsid w:val="00D76C7C"/>
    <w:rsid w:val="00D77DC8"/>
    <w:rsid w:val="00D9237D"/>
    <w:rsid w:val="00D968AA"/>
    <w:rsid w:val="00DA4A16"/>
    <w:rsid w:val="00DA6ECC"/>
    <w:rsid w:val="00DB2882"/>
    <w:rsid w:val="00DB533F"/>
    <w:rsid w:val="00DC6BE1"/>
    <w:rsid w:val="00DE29D3"/>
    <w:rsid w:val="00DE7E38"/>
    <w:rsid w:val="00DF3F84"/>
    <w:rsid w:val="00E00831"/>
    <w:rsid w:val="00E01EDF"/>
    <w:rsid w:val="00E20468"/>
    <w:rsid w:val="00E30FD3"/>
    <w:rsid w:val="00E313D6"/>
    <w:rsid w:val="00E3222A"/>
    <w:rsid w:val="00E41289"/>
    <w:rsid w:val="00E422A3"/>
    <w:rsid w:val="00E47033"/>
    <w:rsid w:val="00E52FCF"/>
    <w:rsid w:val="00E548DF"/>
    <w:rsid w:val="00E569CE"/>
    <w:rsid w:val="00E603C4"/>
    <w:rsid w:val="00E631BB"/>
    <w:rsid w:val="00E7284C"/>
    <w:rsid w:val="00E81539"/>
    <w:rsid w:val="00E94B46"/>
    <w:rsid w:val="00EA64FD"/>
    <w:rsid w:val="00EB0881"/>
    <w:rsid w:val="00EB32D0"/>
    <w:rsid w:val="00EB555E"/>
    <w:rsid w:val="00EB640A"/>
    <w:rsid w:val="00EB72EC"/>
    <w:rsid w:val="00EC306C"/>
    <w:rsid w:val="00EC4C5A"/>
    <w:rsid w:val="00EC539F"/>
    <w:rsid w:val="00ED63BE"/>
    <w:rsid w:val="00EF0008"/>
    <w:rsid w:val="00EF7672"/>
    <w:rsid w:val="00F02E3F"/>
    <w:rsid w:val="00F05554"/>
    <w:rsid w:val="00F15221"/>
    <w:rsid w:val="00F163D6"/>
    <w:rsid w:val="00F21939"/>
    <w:rsid w:val="00F22732"/>
    <w:rsid w:val="00F24B84"/>
    <w:rsid w:val="00F40CA8"/>
    <w:rsid w:val="00F455EF"/>
    <w:rsid w:val="00F4707F"/>
    <w:rsid w:val="00F570BA"/>
    <w:rsid w:val="00F57A7C"/>
    <w:rsid w:val="00F57DBB"/>
    <w:rsid w:val="00F64718"/>
    <w:rsid w:val="00F658B1"/>
    <w:rsid w:val="00F7059F"/>
    <w:rsid w:val="00F7136D"/>
    <w:rsid w:val="00F72327"/>
    <w:rsid w:val="00F81378"/>
    <w:rsid w:val="00F8522C"/>
    <w:rsid w:val="00F916CF"/>
    <w:rsid w:val="00F97EEC"/>
    <w:rsid w:val="00FA30DB"/>
    <w:rsid w:val="00FA4B0C"/>
    <w:rsid w:val="00FB4EB2"/>
    <w:rsid w:val="00FB62F7"/>
    <w:rsid w:val="00FC1DBC"/>
    <w:rsid w:val="00FD2A7F"/>
    <w:rsid w:val="00FE0D95"/>
    <w:rsid w:val="00FE1651"/>
    <w:rsid w:val="00FE5106"/>
    <w:rsid w:val="00FE6D59"/>
    <w:rsid w:val="00FF36D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85B05E"/>
  <w14:defaultImageDpi w14:val="0"/>
  <w15:docId w15:val="{591DF477-F8CD-4493-A0AB-F92F966E0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545"/>
  </w:style>
  <w:style w:type="paragraph" w:styleId="Heading1">
    <w:name w:val="heading 1"/>
    <w:basedOn w:val="Normal"/>
    <w:next w:val="Normal"/>
    <w:link w:val="Heading1Char"/>
    <w:uiPriority w:val="9"/>
    <w:qFormat/>
    <w:rsid w:val="00171545"/>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171545"/>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1545"/>
    <w:pPr>
      <w:pBdr>
        <w:top w:val="single" w:sz="6" w:space="2" w:color="4472C4" w:themeColor="accent1"/>
      </w:pBdr>
      <w:spacing w:before="300" w:after="0"/>
      <w:outlineLvl w:val="2"/>
    </w:pPr>
    <w:rPr>
      <w:caps/>
      <w:color w:val="1F3763" w:themeColor="accent1" w:themeShade="7F"/>
      <w:spacing w:val="15"/>
    </w:rPr>
  </w:style>
  <w:style w:type="paragraph" w:styleId="Heading4">
    <w:name w:val="heading 4"/>
    <w:basedOn w:val="Normal"/>
    <w:next w:val="Normal"/>
    <w:link w:val="Heading4Char"/>
    <w:uiPriority w:val="9"/>
    <w:semiHidden/>
    <w:unhideWhenUsed/>
    <w:qFormat/>
    <w:rsid w:val="00171545"/>
    <w:pPr>
      <w:pBdr>
        <w:top w:val="dotted" w:sz="6" w:space="2" w:color="4472C4" w:themeColor="accent1"/>
      </w:pBdr>
      <w:spacing w:before="200" w:after="0"/>
      <w:outlineLvl w:val="3"/>
    </w:pPr>
    <w:rPr>
      <w:caps/>
      <w:color w:val="2F5496" w:themeColor="accent1" w:themeShade="BF"/>
      <w:spacing w:val="10"/>
    </w:rPr>
  </w:style>
  <w:style w:type="paragraph" w:styleId="Heading5">
    <w:name w:val="heading 5"/>
    <w:basedOn w:val="Normal"/>
    <w:next w:val="Normal"/>
    <w:link w:val="Heading5Char"/>
    <w:uiPriority w:val="9"/>
    <w:semiHidden/>
    <w:unhideWhenUsed/>
    <w:qFormat/>
    <w:rsid w:val="00171545"/>
    <w:pPr>
      <w:pBdr>
        <w:bottom w:val="single" w:sz="6" w:space="1" w:color="4472C4" w:themeColor="accent1"/>
      </w:pBdr>
      <w:spacing w:before="200" w:after="0"/>
      <w:outlineLvl w:val="4"/>
    </w:pPr>
    <w:rPr>
      <w:caps/>
      <w:color w:val="2F5496" w:themeColor="accent1" w:themeShade="BF"/>
      <w:spacing w:val="10"/>
    </w:rPr>
  </w:style>
  <w:style w:type="paragraph" w:styleId="Heading6">
    <w:name w:val="heading 6"/>
    <w:basedOn w:val="Normal"/>
    <w:next w:val="Normal"/>
    <w:link w:val="Heading6Char"/>
    <w:uiPriority w:val="9"/>
    <w:semiHidden/>
    <w:unhideWhenUsed/>
    <w:qFormat/>
    <w:rsid w:val="00171545"/>
    <w:pPr>
      <w:pBdr>
        <w:bottom w:val="dotted" w:sz="6" w:space="1" w:color="4472C4" w:themeColor="accent1"/>
      </w:pBdr>
      <w:spacing w:before="200" w:after="0"/>
      <w:outlineLvl w:val="5"/>
    </w:pPr>
    <w:rPr>
      <w:caps/>
      <w:color w:val="2F5496" w:themeColor="accent1" w:themeShade="BF"/>
      <w:spacing w:val="10"/>
    </w:rPr>
  </w:style>
  <w:style w:type="paragraph" w:styleId="Heading7">
    <w:name w:val="heading 7"/>
    <w:basedOn w:val="Normal"/>
    <w:next w:val="Normal"/>
    <w:link w:val="Heading7Char"/>
    <w:uiPriority w:val="9"/>
    <w:semiHidden/>
    <w:unhideWhenUsed/>
    <w:qFormat/>
    <w:rsid w:val="00171545"/>
    <w:pPr>
      <w:spacing w:before="200" w:after="0"/>
      <w:outlineLvl w:val="6"/>
    </w:pPr>
    <w:rPr>
      <w:caps/>
      <w:color w:val="2F5496" w:themeColor="accent1" w:themeShade="BF"/>
      <w:spacing w:val="10"/>
    </w:rPr>
  </w:style>
  <w:style w:type="paragraph" w:styleId="Heading8">
    <w:name w:val="heading 8"/>
    <w:basedOn w:val="Normal"/>
    <w:next w:val="Normal"/>
    <w:link w:val="Heading8Char"/>
    <w:uiPriority w:val="9"/>
    <w:semiHidden/>
    <w:unhideWhenUsed/>
    <w:qFormat/>
    <w:rsid w:val="00171545"/>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1545"/>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rsid w:val="0071050D"/>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Pr>
      <w:rFonts w:ascii="Segoe UI" w:hAnsi="Segoe UI" w:cs="Segoe UI"/>
      <w:kern w:val="28"/>
      <w:sz w:val="16"/>
      <w:szCs w:val="16"/>
      <w:lang w:val="de-DE" w:eastAsia="de-DE"/>
    </w:rPr>
  </w:style>
  <w:style w:type="character" w:styleId="Strong">
    <w:name w:val="Strong"/>
    <w:uiPriority w:val="22"/>
    <w:qFormat/>
    <w:rsid w:val="00171545"/>
    <w:rPr>
      <w:b/>
      <w:bCs/>
    </w:rPr>
  </w:style>
  <w:style w:type="character" w:customStyle="1" w:styleId="Heading1Char">
    <w:name w:val="Heading 1 Char"/>
    <w:basedOn w:val="DefaultParagraphFont"/>
    <w:link w:val="Heading1"/>
    <w:uiPriority w:val="9"/>
    <w:rsid w:val="00171545"/>
    <w:rPr>
      <w:caps/>
      <w:color w:val="FFFFFF" w:themeColor="background1"/>
      <w:spacing w:val="15"/>
      <w:sz w:val="22"/>
      <w:szCs w:val="22"/>
      <w:shd w:val="clear" w:color="auto" w:fill="4472C4" w:themeFill="accent1"/>
    </w:rPr>
  </w:style>
  <w:style w:type="character" w:customStyle="1" w:styleId="Heading2Char">
    <w:name w:val="Heading 2 Char"/>
    <w:basedOn w:val="DefaultParagraphFont"/>
    <w:link w:val="Heading2"/>
    <w:uiPriority w:val="9"/>
    <w:semiHidden/>
    <w:rsid w:val="00171545"/>
    <w:rPr>
      <w:caps/>
      <w:spacing w:val="15"/>
      <w:shd w:val="clear" w:color="auto" w:fill="D9E2F3" w:themeFill="accent1" w:themeFillTint="33"/>
    </w:rPr>
  </w:style>
  <w:style w:type="character" w:customStyle="1" w:styleId="Heading3Char">
    <w:name w:val="Heading 3 Char"/>
    <w:basedOn w:val="DefaultParagraphFont"/>
    <w:link w:val="Heading3"/>
    <w:uiPriority w:val="9"/>
    <w:semiHidden/>
    <w:rsid w:val="00171545"/>
    <w:rPr>
      <w:caps/>
      <w:color w:val="1F3763" w:themeColor="accent1" w:themeShade="7F"/>
      <w:spacing w:val="15"/>
    </w:rPr>
  </w:style>
  <w:style w:type="character" w:customStyle="1" w:styleId="Heading4Char">
    <w:name w:val="Heading 4 Char"/>
    <w:basedOn w:val="DefaultParagraphFont"/>
    <w:link w:val="Heading4"/>
    <w:uiPriority w:val="9"/>
    <w:semiHidden/>
    <w:rsid w:val="00171545"/>
    <w:rPr>
      <w:caps/>
      <w:color w:val="2F5496" w:themeColor="accent1" w:themeShade="BF"/>
      <w:spacing w:val="10"/>
    </w:rPr>
  </w:style>
  <w:style w:type="character" w:customStyle="1" w:styleId="Heading5Char">
    <w:name w:val="Heading 5 Char"/>
    <w:basedOn w:val="DefaultParagraphFont"/>
    <w:link w:val="Heading5"/>
    <w:uiPriority w:val="9"/>
    <w:semiHidden/>
    <w:rsid w:val="00171545"/>
    <w:rPr>
      <w:caps/>
      <w:color w:val="2F5496" w:themeColor="accent1" w:themeShade="BF"/>
      <w:spacing w:val="10"/>
    </w:rPr>
  </w:style>
  <w:style w:type="character" w:customStyle="1" w:styleId="Heading6Char">
    <w:name w:val="Heading 6 Char"/>
    <w:basedOn w:val="DefaultParagraphFont"/>
    <w:link w:val="Heading6"/>
    <w:uiPriority w:val="9"/>
    <w:semiHidden/>
    <w:rsid w:val="00171545"/>
    <w:rPr>
      <w:caps/>
      <w:color w:val="2F5496" w:themeColor="accent1" w:themeShade="BF"/>
      <w:spacing w:val="10"/>
    </w:rPr>
  </w:style>
  <w:style w:type="character" w:customStyle="1" w:styleId="Heading7Char">
    <w:name w:val="Heading 7 Char"/>
    <w:basedOn w:val="DefaultParagraphFont"/>
    <w:link w:val="Heading7"/>
    <w:uiPriority w:val="9"/>
    <w:semiHidden/>
    <w:rsid w:val="00171545"/>
    <w:rPr>
      <w:caps/>
      <w:color w:val="2F5496" w:themeColor="accent1" w:themeShade="BF"/>
      <w:spacing w:val="10"/>
    </w:rPr>
  </w:style>
  <w:style w:type="character" w:customStyle="1" w:styleId="Heading8Char">
    <w:name w:val="Heading 8 Char"/>
    <w:basedOn w:val="DefaultParagraphFont"/>
    <w:link w:val="Heading8"/>
    <w:uiPriority w:val="9"/>
    <w:semiHidden/>
    <w:rsid w:val="00171545"/>
    <w:rPr>
      <w:caps/>
      <w:spacing w:val="10"/>
      <w:sz w:val="18"/>
      <w:szCs w:val="18"/>
    </w:rPr>
  </w:style>
  <w:style w:type="character" w:customStyle="1" w:styleId="Heading9Char">
    <w:name w:val="Heading 9 Char"/>
    <w:basedOn w:val="DefaultParagraphFont"/>
    <w:link w:val="Heading9"/>
    <w:uiPriority w:val="9"/>
    <w:semiHidden/>
    <w:rsid w:val="00171545"/>
    <w:rPr>
      <w:i/>
      <w:iCs/>
      <w:caps/>
      <w:spacing w:val="10"/>
      <w:sz w:val="18"/>
      <w:szCs w:val="18"/>
    </w:rPr>
  </w:style>
  <w:style w:type="paragraph" w:styleId="Caption">
    <w:name w:val="caption"/>
    <w:basedOn w:val="Normal"/>
    <w:next w:val="Normal"/>
    <w:uiPriority w:val="35"/>
    <w:semiHidden/>
    <w:unhideWhenUsed/>
    <w:qFormat/>
    <w:rsid w:val="00171545"/>
    <w:rPr>
      <w:b/>
      <w:bCs/>
      <w:color w:val="2F5496" w:themeColor="accent1" w:themeShade="BF"/>
      <w:sz w:val="16"/>
      <w:szCs w:val="16"/>
    </w:rPr>
  </w:style>
  <w:style w:type="paragraph" w:styleId="Title">
    <w:name w:val="Title"/>
    <w:basedOn w:val="Normal"/>
    <w:next w:val="Normal"/>
    <w:link w:val="TitleChar"/>
    <w:uiPriority w:val="10"/>
    <w:qFormat/>
    <w:rsid w:val="00171545"/>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itleChar">
    <w:name w:val="Title Char"/>
    <w:basedOn w:val="DefaultParagraphFont"/>
    <w:link w:val="Title"/>
    <w:uiPriority w:val="10"/>
    <w:rsid w:val="00171545"/>
    <w:rPr>
      <w:rFonts w:asciiTheme="majorHAnsi" w:eastAsiaTheme="majorEastAsia" w:hAnsiTheme="majorHAnsi" w:cstheme="majorBidi"/>
      <w:caps/>
      <w:color w:val="4472C4" w:themeColor="accent1"/>
      <w:spacing w:val="10"/>
      <w:sz w:val="52"/>
      <w:szCs w:val="52"/>
    </w:rPr>
  </w:style>
  <w:style w:type="paragraph" w:styleId="Subtitle">
    <w:name w:val="Subtitle"/>
    <w:basedOn w:val="Normal"/>
    <w:next w:val="Normal"/>
    <w:link w:val="SubtitleChar"/>
    <w:uiPriority w:val="11"/>
    <w:qFormat/>
    <w:rsid w:val="00171545"/>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1545"/>
    <w:rPr>
      <w:caps/>
      <w:color w:val="595959" w:themeColor="text1" w:themeTint="A6"/>
      <w:spacing w:val="10"/>
      <w:sz w:val="21"/>
      <w:szCs w:val="21"/>
    </w:rPr>
  </w:style>
  <w:style w:type="character" w:styleId="Emphasis">
    <w:name w:val="Emphasis"/>
    <w:uiPriority w:val="20"/>
    <w:qFormat/>
    <w:rsid w:val="00171545"/>
    <w:rPr>
      <w:caps/>
      <w:color w:val="1F3763" w:themeColor="accent1" w:themeShade="7F"/>
      <w:spacing w:val="5"/>
    </w:rPr>
  </w:style>
  <w:style w:type="paragraph" w:styleId="NoSpacing">
    <w:name w:val="No Spacing"/>
    <w:uiPriority w:val="1"/>
    <w:qFormat/>
    <w:rsid w:val="00171545"/>
    <w:pPr>
      <w:spacing w:after="0" w:line="240" w:lineRule="auto"/>
    </w:pPr>
  </w:style>
  <w:style w:type="paragraph" w:styleId="Quote">
    <w:name w:val="Quote"/>
    <w:basedOn w:val="Normal"/>
    <w:next w:val="Normal"/>
    <w:link w:val="QuoteChar"/>
    <w:uiPriority w:val="29"/>
    <w:qFormat/>
    <w:rsid w:val="00171545"/>
    <w:rPr>
      <w:i/>
      <w:iCs/>
      <w:sz w:val="24"/>
      <w:szCs w:val="24"/>
    </w:rPr>
  </w:style>
  <w:style w:type="character" w:customStyle="1" w:styleId="QuoteChar">
    <w:name w:val="Quote Char"/>
    <w:basedOn w:val="DefaultParagraphFont"/>
    <w:link w:val="Quote"/>
    <w:uiPriority w:val="29"/>
    <w:rsid w:val="00171545"/>
    <w:rPr>
      <w:i/>
      <w:iCs/>
      <w:sz w:val="24"/>
      <w:szCs w:val="24"/>
    </w:rPr>
  </w:style>
  <w:style w:type="paragraph" w:styleId="IntenseQuote">
    <w:name w:val="Intense Quote"/>
    <w:basedOn w:val="Normal"/>
    <w:next w:val="Normal"/>
    <w:link w:val="IntenseQuoteChar"/>
    <w:uiPriority w:val="30"/>
    <w:qFormat/>
    <w:rsid w:val="00171545"/>
    <w:pPr>
      <w:spacing w:before="240" w:after="240" w:line="240" w:lineRule="auto"/>
      <w:ind w:left="1080" w:right="1080"/>
      <w:jc w:val="center"/>
    </w:pPr>
    <w:rPr>
      <w:color w:val="4472C4" w:themeColor="accent1"/>
      <w:sz w:val="24"/>
      <w:szCs w:val="24"/>
    </w:rPr>
  </w:style>
  <w:style w:type="character" w:customStyle="1" w:styleId="IntenseQuoteChar">
    <w:name w:val="Intense Quote Char"/>
    <w:basedOn w:val="DefaultParagraphFont"/>
    <w:link w:val="IntenseQuote"/>
    <w:uiPriority w:val="30"/>
    <w:rsid w:val="00171545"/>
    <w:rPr>
      <w:color w:val="4472C4" w:themeColor="accent1"/>
      <w:sz w:val="24"/>
      <w:szCs w:val="24"/>
    </w:rPr>
  </w:style>
  <w:style w:type="character" w:styleId="SubtleEmphasis">
    <w:name w:val="Subtle Emphasis"/>
    <w:uiPriority w:val="19"/>
    <w:qFormat/>
    <w:rsid w:val="00171545"/>
    <w:rPr>
      <w:i/>
      <w:iCs/>
      <w:color w:val="1F3763" w:themeColor="accent1" w:themeShade="7F"/>
    </w:rPr>
  </w:style>
  <w:style w:type="character" w:styleId="IntenseEmphasis">
    <w:name w:val="Intense Emphasis"/>
    <w:uiPriority w:val="21"/>
    <w:qFormat/>
    <w:rsid w:val="00171545"/>
    <w:rPr>
      <w:b/>
      <w:bCs/>
      <w:caps/>
      <w:color w:val="1F3763" w:themeColor="accent1" w:themeShade="7F"/>
      <w:spacing w:val="10"/>
    </w:rPr>
  </w:style>
  <w:style w:type="character" w:styleId="SubtleReference">
    <w:name w:val="Subtle Reference"/>
    <w:uiPriority w:val="31"/>
    <w:qFormat/>
    <w:rsid w:val="00171545"/>
    <w:rPr>
      <w:b/>
      <w:bCs/>
      <w:color w:val="4472C4" w:themeColor="accent1"/>
    </w:rPr>
  </w:style>
  <w:style w:type="character" w:styleId="IntenseReference">
    <w:name w:val="Intense Reference"/>
    <w:uiPriority w:val="32"/>
    <w:qFormat/>
    <w:rsid w:val="00171545"/>
    <w:rPr>
      <w:b/>
      <w:bCs/>
      <w:i/>
      <w:iCs/>
      <w:caps/>
      <w:color w:val="4472C4" w:themeColor="accent1"/>
    </w:rPr>
  </w:style>
  <w:style w:type="character" w:styleId="BookTitle">
    <w:name w:val="Book Title"/>
    <w:uiPriority w:val="33"/>
    <w:qFormat/>
    <w:rsid w:val="00171545"/>
    <w:rPr>
      <w:b/>
      <w:bCs/>
      <w:i/>
      <w:iCs/>
      <w:spacing w:val="0"/>
    </w:rPr>
  </w:style>
  <w:style w:type="paragraph" w:styleId="TOCHeading">
    <w:name w:val="TOC Heading"/>
    <w:basedOn w:val="Heading1"/>
    <w:next w:val="Normal"/>
    <w:uiPriority w:val="39"/>
    <w:semiHidden/>
    <w:unhideWhenUsed/>
    <w:qFormat/>
    <w:rsid w:val="00171545"/>
    <w:pPr>
      <w:outlineLvl w:val="9"/>
    </w:pPr>
  </w:style>
  <w:style w:type="paragraph" w:styleId="NormalWeb">
    <w:name w:val="Normal (Web)"/>
    <w:basedOn w:val="Normal"/>
    <w:uiPriority w:val="99"/>
    <w:unhideWhenUsed/>
    <w:rsid w:val="00271FF2"/>
    <w:pPr>
      <w:spacing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71FF2"/>
    <w:rPr>
      <w:color w:val="0000FF"/>
      <w:u w:val="single"/>
    </w:rPr>
  </w:style>
  <w:style w:type="character" w:customStyle="1" w:styleId="happ">
    <w:name w:val="happ"/>
    <w:basedOn w:val="DefaultParagraphFont"/>
    <w:rsid w:val="00A74194"/>
  </w:style>
  <w:style w:type="character" w:customStyle="1" w:styleId="satz">
    <w:name w:val="satz"/>
    <w:basedOn w:val="DefaultParagraphFont"/>
    <w:rsid w:val="00A74194"/>
  </w:style>
  <w:style w:type="character" w:customStyle="1" w:styleId="n">
    <w:name w:val="n"/>
    <w:basedOn w:val="DefaultParagraphFont"/>
    <w:rsid w:val="007903F4"/>
  </w:style>
  <w:style w:type="paragraph" w:styleId="BalloonText">
    <w:name w:val="Balloon Text"/>
    <w:basedOn w:val="Normal"/>
    <w:link w:val="BalloonTextChar"/>
    <w:uiPriority w:val="99"/>
    <w:semiHidden/>
    <w:unhideWhenUsed/>
    <w:rsid w:val="006752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523E"/>
    <w:rPr>
      <w:rFonts w:ascii="Segoe UI" w:hAnsi="Segoe UI" w:cs="Segoe UI"/>
      <w:sz w:val="18"/>
      <w:szCs w:val="18"/>
    </w:rPr>
  </w:style>
  <w:style w:type="paragraph" w:styleId="Header">
    <w:name w:val="header"/>
    <w:basedOn w:val="Normal"/>
    <w:link w:val="HeaderChar"/>
    <w:uiPriority w:val="99"/>
    <w:semiHidden/>
    <w:unhideWhenUsed/>
    <w:rsid w:val="00FE5106"/>
    <w:pPr>
      <w:tabs>
        <w:tab w:val="center" w:pos="4513"/>
        <w:tab w:val="right" w:pos="9026"/>
      </w:tabs>
      <w:spacing w:before="0" w:after="0" w:line="240" w:lineRule="auto"/>
    </w:pPr>
  </w:style>
  <w:style w:type="character" w:customStyle="1" w:styleId="HeaderChar">
    <w:name w:val="Header Char"/>
    <w:basedOn w:val="DefaultParagraphFont"/>
    <w:link w:val="Header"/>
    <w:uiPriority w:val="99"/>
    <w:semiHidden/>
    <w:rsid w:val="00FE5106"/>
  </w:style>
  <w:style w:type="paragraph" w:styleId="Footer">
    <w:name w:val="footer"/>
    <w:basedOn w:val="Normal"/>
    <w:link w:val="FooterChar"/>
    <w:uiPriority w:val="99"/>
    <w:semiHidden/>
    <w:unhideWhenUsed/>
    <w:rsid w:val="00FE5106"/>
    <w:pPr>
      <w:tabs>
        <w:tab w:val="center" w:pos="4513"/>
        <w:tab w:val="right" w:pos="9026"/>
      </w:tabs>
      <w:spacing w:before="0" w:after="0" w:line="240" w:lineRule="auto"/>
    </w:pPr>
  </w:style>
  <w:style w:type="character" w:customStyle="1" w:styleId="FooterChar">
    <w:name w:val="Footer Char"/>
    <w:basedOn w:val="DefaultParagraphFont"/>
    <w:link w:val="Footer"/>
    <w:uiPriority w:val="99"/>
    <w:semiHidden/>
    <w:rsid w:val="00FE51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112787">
      <w:bodyDiv w:val="1"/>
      <w:marLeft w:val="0"/>
      <w:marRight w:val="0"/>
      <w:marTop w:val="0"/>
      <w:marBottom w:val="0"/>
      <w:divBdr>
        <w:top w:val="none" w:sz="0" w:space="0" w:color="auto"/>
        <w:left w:val="none" w:sz="0" w:space="0" w:color="auto"/>
        <w:bottom w:val="none" w:sz="0" w:space="0" w:color="auto"/>
        <w:right w:val="none" w:sz="0" w:space="0" w:color="auto"/>
      </w:divBdr>
      <w:divsChild>
        <w:div w:id="1271624466">
          <w:marLeft w:val="0"/>
          <w:marRight w:val="0"/>
          <w:marTop w:val="0"/>
          <w:marBottom w:val="0"/>
          <w:divBdr>
            <w:top w:val="none" w:sz="0" w:space="0" w:color="auto"/>
            <w:left w:val="none" w:sz="0" w:space="0" w:color="auto"/>
            <w:bottom w:val="none" w:sz="0" w:space="0" w:color="auto"/>
            <w:right w:val="none" w:sz="0" w:space="0" w:color="auto"/>
          </w:divBdr>
        </w:div>
        <w:div w:id="1532063543">
          <w:marLeft w:val="0"/>
          <w:marRight w:val="0"/>
          <w:marTop w:val="0"/>
          <w:marBottom w:val="0"/>
          <w:divBdr>
            <w:top w:val="none" w:sz="0" w:space="0" w:color="auto"/>
            <w:left w:val="none" w:sz="0" w:space="0" w:color="auto"/>
            <w:bottom w:val="none" w:sz="0" w:space="0" w:color="auto"/>
            <w:right w:val="none" w:sz="0" w:space="0" w:color="auto"/>
          </w:divBdr>
          <w:divsChild>
            <w:div w:id="430860439">
              <w:marLeft w:val="0"/>
              <w:marRight w:val="0"/>
              <w:marTop w:val="0"/>
              <w:marBottom w:val="0"/>
              <w:divBdr>
                <w:top w:val="none" w:sz="0" w:space="0" w:color="auto"/>
                <w:left w:val="none" w:sz="0" w:space="0" w:color="auto"/>
                <w:bottom w:val="none" w:sz="0" w:space="0" w:color="auto"/>
                <w:right w:val="none" w:sz="0" w:space="0" w:color="auto"/>
              </w:divBdr>
            </w:div>
            <w:div w:id="4098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613082">
      <w:bodyDiv w:val="1"/>
      <w:marLeft w:val="0"/>
      <w:marRight w:val="0"/>
      <w:marTop w:val="0"/>
      <w:marBottom w:val="0"/>
      <w:divBdr>
        <w:top w:val="none" w:sz="0" w:space="0" w:color="auto"/>
        <w:left w:val="none" w:sz="0" w:space="0" w:color="auto"/>
        <w:bottom w:val="none" w:sz="0" w:space="0" w:color="auto"/>
        <w:right w:val="none" w:sz="0" w:space="0" w:color="auto"/>
      </w:divBdr>
    </w:div>
    <w:div w:id="125143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572D5DFDA98A74FBCA761CD0D055886" ma:contentTypeVersion="3" ma:contentTypeDescription="Criar um novo documento." ma:contentTypeScope="" ma:versionID="2900aa560b6b0820267a25838d8bb2ab">
  <xsd:schema xmlns:xsd="http://www.w3.org/2001/XMLSchema" xmlns:xs="http://www.w3.org/2001/XMLSchema" xmlns:p="http://schemas.microsoft.com/office/2006/metadata/properties" xmlns:ns3="42379e81-8956-4f87-a5cf-c41ab01e22ad" targetNamespace="http://schemas.microsoft.com/office/2006/metadata/properties" ma:root="true" ma:fieldsID="d597700498886fcf5116ebe0e5338570" ns3:_="">
    <xsd:import namespace="42379e81-8956-4f87-a5cf-c41ab01e22ad"/>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379e81-8956-4f87-a5cf-c41ab01e2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EFFB54-66E9-430E-8068-F6A74B13617B}">
  <ds:schemaRefs>
    <ds:schemaRef ds:uri="http://schemas.openxmlformats.org/officeDocument/2006/bibliography"/>
  </ds:schemaRefs>
</ds:datastoreItem>
</file>

<file path=customXml/itemProps2.xml><?xml version="1.0" encoding="utf-8"?>
<ds:datastoreItem xmlns:ds="http://schemas.openxmlformats.org/officeDocument/2006/customXml" ds:itemID="{82E96E9F-1F24-4151-B071-9EE6A5AFFE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FEEB08-9BD8-4F4C-BF6B-5493AD131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379e81-8956-4f87-a5cf-c41ab01e2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84FD39-A619-44EB-B350-327672FA2A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652</Words>
  <Characters>4451</Characters>
  <Application>Microsoft Office Word</Application>
  <DocSecurity>0</DocSecurity>
  <Lines>37</Lines>
  <Paragraphs>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Clients:</vt:lpstr>
      <vt:lpstr>Clients:</vt:lpstr>
    </vt:vector>
  </TitlesOfParts>
  <Company>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Clients:</dc:title>
  <dc:subject/>
  <dc:creator>Waldemar Huehn</dc:creator>
  <cp:keywords/>
  <dc:description/>
  <cp:lastModifiedBy>Waldemar Huehn</cp:lastModifiedBy>
  <cp:revision>2</cp:revision>
  <cp:lastPrinted>2024-01-15T16:31:00Z</cp:lastPrinted>
  <dcterms:created xsi:type="dcterms:W3CDTF">2024-03-13T22:58:00Z</dcterms:created>
  <dcterms:modified xsi:type="dcterms:W3CDTF">2024-03-13T22:58:00Z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0x010100E572D5DFDA98A74FBCA761CD0D055886</vt:lpwstr>
  </property>
</Properties>
</file>